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6B1319" w:rsidRDefault="006B1319" w:rsidP="004469B5">
      <w:pPr>
        <w:pStyle w:val="Heading3"/>
        <w:jc w:val="both"/>
        <w:rPr>
          <w:b/>
          <w:i w:val="0"/>
          <w:sz w:val="20"/>
        </w:rPr>
      </w:pPr>
    </w:p>
    <w:p w:rsidR="004469B5" w:rsidRDefault="00B234CB" w:rsidP="004469B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BOSCH PAVIRO - PVA-2P500 Sistem Amplifikatörü</w:t>
      </w:r>
    </w:p>
    <w:p w:rsidR="004469B5" w:rsidRDefault="004469B5" w:rsidP="004469B5">
      <w:pPr>
        <w:pStyle w:val="Heading3"/>
        <w:jc w:val="both"/>
        <w:rPr>
          <w:b/>
          <w:i w:val="0"/>
          <w:sz w:val="20"/>
        </w:rPr>
      </w:pPr>
    </w:p>
    <w:p w:rsidR="005B4D95" w:rsidRDefault="005B4D95" w:rsidP="005B4D95">
      <w:pPr>
        <w:pStyle w:val="Heading3"/>
        <w:jc w:val="both"/>
        <w:rPr>
          <w:b/>
          <w:i w:val="0"/>
          <w:sz w:val="20"/>
        </w:rPr>
      </w:pPr>
      <w:r>
        <w:rPr>
          <w:b/>
          <w:i w:val="0"/>
          <w:sz w:val="20"/>
        </w:rPr>
        <w:t>Mimarlar ve Mühendisler için Spesifikasyonlar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2x 500W D Sınıfı yüksek verimli amplifikatörü, 19 kabineli bir 2 RU'da EN54-16 uyumlu ve sertifikalı bir sistem aygıtıdır. Galvanik olarak ayrılmış 70/100V'luk hoparlör çıkış voltajları sağlar. Amplifikatör, sistem denetleyicisi ile sürekli olarak izlenir.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Amplifikatörün kullanılmadığı süre boyunca tüm ekonomik ve denetleme açılarına göre enerji tasarrufu için özel bir bekleme modu sağlar.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Sistem kontrolü ve birbirine bağlı ses bağlantıları RJ45 konnektörleri ile tamamlanır.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Amplifikatör, bir sistem amplifikatörü olarak kullanılabilir ancak bunun yanı sıra tek başına da kullanılabilir.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Bir sistem amplifikatörü olarak, RJ45 aracılığıyla seçilebilir dört otomatik ses girişi kullanılabilirdir. Sistem veya hat denetimini kaybetmeden yerel bir giriş kullanmak da mümkündür.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Tek başına modu durumunda yerel girişin kullanılması bir gerekliliktir.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Yerel giriş, örneğin bir PA veya yerel kaynak girişi gibi kurulu bir sistem için kaynak girişi olarak kullanılabilecek şekilde konfigüre edilebilir.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‘Amplifikatör, aşağıdaki özelliklere sahip olmalıdır:</w:t>
      </w:r>
    </w:p>
    <w:p w:rsidR="005B4D95" w:rsidRPr="006818CE" w:rsidRDefault="005B4D95" w:rsidP="005B4D95">
      <w:pPr>
        <w:rPr>
          <w:rFonts w:ascii="Verdana" w:hAnsi="Verdana"/>
          <w:sz w:val="20"/>
          <w:szCs w:val="20"/>
        </w:rPr>
      </w:pP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Maksimum amplifikatör yükü: 2x 500 Watt 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D sınıfı amplifikatör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 konnektörü 4 kanal girişi, amfi hattı girişi ve çıkışı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(her amplifikatör için 4 kanal dinamik giriş kanalı anahtarı)</w:t>
      </w:r>
    </w:p>
    <w:p w:rsidR="005B4D95" w:rsidRPr="00703E5F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 xml:space="preserve">Amplifikatörde yerel giriş: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 xml:space="preserve">Yazılım konfigürasyonu ile etkinleşir veya amplifikatör adresi "0" seçeneğine ayarlandığında otomatik olarak seçilir, </w:t>
      </w:r>
      <w:r>
        <w:rPr>
          <w:sz w:val="20"/>
          <w:szCs w:val="20"/>
          <w:rFonts w:ascii="Verdana" w:hAnsi="Verdana"/>
        </w:rPr>
        <w:br/>
      </w:r>
      <w:r>
        <w:rPr>
          <w:sz w:val="20"/>
          <w:szCs w:val="20"/>
          <w:rFonts w:ascii="Verdana" w:hAnsi="Verdana"/>
        </w:rPr>
        <w:t>Sistem kanalı 4, yerel girişlerin kullanılması durumunda denetim kanalı olarak kullanılır.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RJ45 konnektöründe düz geçişli şebeke (4 kanal)</w:t>
      </w:r>
    </w:p>
    <w:p w:rsidR="006B1319" w:rsidRDefault="006B1319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Sınırlayıcıya yerleşik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Arka tarafta AC Gücü anahtarı</w:t>
      </w:r>
    </w:p>
    <w:p w:rsidR="005B4D95" w:rsidRPr="006B1319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24V DC Girişi</w:t>
      </w:r>
    </w:p>
    <w:p w:rsidR="005B4D95" w:rsidRPr="006818CE" w:rsidRDefault="005B4D95" w:rsidP="005B4D95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sz w:val="20"/>
          <w:szCs w:val="20"/>
          <w:rFonts w:ascii="Verdana" w:hAnsi="Verdana"/>
        </w:rPr>
        <w:t>Önden arkaya havalandırma</w:t>
      </w:r>
    </w:p>
    <w:p w:rsidR="005B4D95" w:rsidRPr="006B1319" w:rsidRDefault="005B4D95" w:rsidP="005B4D95">
      <w:pPr>
        <w:rPr>
          <w:rFonts w:ascii="Verdana" w:hAnsi="Verdana"/>
          <w:sz w:val="20"/>
          <w:szCs w:val="20"/>
        </w:rPr>
      </w:pPr>
    </w:p>
    <w:p w:rsidR="00530177" w:rsidRPr="006B1319" w:rsidRDefault="00530177" w:rsidP="005B4D95">
      <w:pPr>
        <w:pStyle w:val="Heading3"/>
        <w:jc w:val="both"/>
        <w:rPr>
          <w:sz w:val="20"/>
        </w:rPr>
      </w:pPr>
    </w:p>
    <w:p w:rsid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231F20"/>
          <w:w w:val="111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br w:type="page"/>
      </w:r>
    </w:p>
    <w:p w:rsidR="006B1319" w:rsidRPr="006B1319" w:rsidRDefault="006B1319" w:rsidP="006B1319">
      <w:pPr>
        <w:autoSpaceDE w:val="0"/>
        <w:autoSpaceDN w:val="0"/>
        <w:adjustRightInd w:val="0"/>
        <w:spacing w:line="299" w:lineRule="exact"/>
        <w:ind w:left="40" w:right="-20"/>
        <w:rPr>
          <w:rFonts w:ascii="Verdana" w:hAnsi="Verdana" w:cs="Bosch Office Sans"/>
          <w:color w:val="000000"/>
          <w:sz w:val="30"/>
          <w:szCs w:val="30"/>
          <w:lang w:eastAsia="de-DE"/>
        </w:rPr>
      </w:pPr>
      <w:r>
        <w:rPr>
          <w:color w:val="231F20"/>
          <w:sz w:val="30"/>
          <w:szCs w:val="30"/>
          <w:rFonts w:ascii="Verdana" w:hAnsi="Verdana" w:cs="Bosch Office Sans"/>
        </w:rPr>
        <w:t>Teknik veriler</w:t>
      </w:r>
    </w:p>
    <w:p w:rsidR="00DB1173" w:rsidRDefault="00DB117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Spesifikasyon</w:t>
      </w:r>
    </w:p>
    <w:p w:rsidR="00493853" w:rsidRPr="00DB1173" w:rsidRDefault="00493853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</w:p>
    <w:tbl>
      <w:tblPr>
        <w:tblW w:w="0" w:type="auto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437"/>
      </w:tblGrid>
      <w:tr w:rsidR="00493853" w:rsidRPr="00DB1173" w:rsidTr="00DB1173">
        <w:trPr>
          <w:trHeight w:hRule="exact" w:val="396"/>
        </w:trPr>
        <w:tc>
          <w:tcPr>
            <w:tcW w:w="4235" w:type="dxa"/>
          </w:tcPr>
          <w:p w:rsidR="00493853" w:rsidRDefault="00493853" w:rsidP="00493853">
            <w:pPr>
              <w:autoSpaceDE w:val="0"/>
              <w:autoSpaceDN w:val="0"/>
              <w:adjustRightInd w:val="0"/>
              <w:spacing w:line="179" w:lineRule="exact"/>
              <w:ind w:left="40" w:right="-20"/>
              <w:rPr>
                <w:rFonts w:ascii="Bosch Office Sans" w:hAnsi="Bosch Office Sans" w:cs="Bosch Office Sans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Nominal yük empedansı (çıkış gücü)</w:t>
            </w:r>
          </w:p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 w:hint="eastAsia"/>
                <w:color w:val="231F20"/>
                <w:w w:val="75"/>
                <w:position w:val="1"/>
                <w:sz w:val="18"/>
                <w:szCs w:val="18"/>
                <w:lang w:eastAsia="zh-CN"/>
              </w:rPr>
            </w:pPr>
          </w:p>
        </w:tc>
        <w:tc>
          <w:tcPr>
            <w:tcW w:w="3437" w:type="dxa"/>
          </w:tcPr>
          <w:p w:rsidR="00493853" w:rsidRPr="00DB1173" w:rsidRDefault="0049385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231F20"/>
                <w:position w:val="1"/>
                <w:sz w:val="18"/>
                <w:szCs w:val="18"/>
                <w:lang w:eastAsia="zh-CN"/>
              </w:rPr>
            </w:pP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10 Ω (500 W)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Nominal çıkış gücü, 1 kHz, THD ≤ %1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t>500 W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500 W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1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Nominal giriş gerilimi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+6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Maksimum RMS gerilim titremesi, 1 kHz, THD ≤ %1, yüksüz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110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78 V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Gerilim kazanımı, ref. 1 kHz, sabit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70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33.2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100 V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36.2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Maksimum yük kapasitansı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µF</w:t>
            </w:r>
          </w:p>
        </w:tc>
      </w:tr>
      <w:tr w:rsidR="00DB1173" w:rsidRPr="00DB1173" w:rsidTr="00DB1173">
        <w:trPr>
          <w:trHeight w:hRule="exact" w:val="421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Giriş seviyesi, maks.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4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+18 dBu (9.75 V</w:t>
            </w:r>
            <w:r>
              <w:rPr>
                <w:color w:val="231F20"/>
                <w:sz w:val="11"/>
                <w:szCs w:val="11"/>
                <w:rFonts w:ascii="Meiryo" w:eastAsia="Meiryo" w:cs="Meiryo"/>
              </w:rPr>
              <w:t>rms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)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rFonts w:ascii="Meiryo" w:eastAsia="Meiryo" w:cs="Meiryo"/>
                <w:color w:val="000000"/>
                <w:sz w:val="18"/>
                <w:szCs w:val="18"/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Frekans yanıtı, ref. 1 kHz, nominal yük,</w:t>
            </w:r>
          </w:p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272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-3 dB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50 Hz - 25 kHz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Giriş empedansı, aktif dengeli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Sinyal/gürültü oranı (A ağırlıklı)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&gt; 104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Çıkış gürültüsü (A ağırlıklı)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-62 dBu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Parazit , ref. 1 kHz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&lt; -85 dB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Çıkış kademesi topolojisi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 Sınıfı, transformatör, serbest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7672" w:type="dxa"/>
            <w:gridSpan w:val="2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Güç gereksinimleri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AC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115–240 V (-10/+10%)</w:t>
            </w:r>
            <w:r>
              <w:rPr>
                <w:color w:val="231F20"/>
                <w:sz w:val="10"/>
                <w:szCs w:val="10"/>
                <w:rFonts w:ascii="Meiryo" w:eastAsia="Meiryo" w:cs="Meiryo"/>
              </w:rPr>
              <w:t>2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•      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21</w:t>
              <w:noBreakHyphen/>
              <w:t>32 V</w:t>
            </w:r>
          </w:p>
        </w:tc>
      </w:tr>
      <w:tr w:rsidR="00DB1173" w:rsidRPr="00DB1173" w:rsidTr="00DB1173">
        <w:trPr>
          <w:trHeight w:hRule="exact" w:val="668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Güç tüketimi, AC ve DC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46" w:line="186" w:lineRule="auto"/>
              <w:ind w:left="57" w:right="128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Kullanım kılavuzunda “Güç tüketimi” bölümüne bakın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Ani akım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2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Ani boşalma akımı, beş saniyelik güç döngüsünden sonra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1,3 A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Şebeke sigortası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T6.3A (dahili)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DC sigortası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30A (dahili)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Toprak arızası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R &lt; 50 kΩ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Meiryo" w:eastAsia="Meiryo" w:cs="Meiryo"/>
              </w:rPr>
              <w:t>CAN BUS portu</w:t>
            </w:r>
          </w:p>
        </w:tc>
        <w:tc>
          <w:tcPr>
            <w:tcW w:w="3437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36" w:lineRule="exact"/>
              <w:ind w:left="57" w:right="-20"/>
              <w:rPr>
                <w:lang w:eastAsia="zh-CN"/>
              </w:rPr>
            </w:pPr>
            <w:r>
              <w:t>2 ✕ RJ-45, 10 - 500 kbit/sn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 xml:space="preserve">2 </w:t>
            </w:r>
            <w:r>
              <w:rPr>
                <w:color w:val="231F20"/>
                <w:sz w:val="18"/>
                <w:szCs w:val="18"/>
                <w:rFonts w:ascii="Arial Unicode MS" w:eastAsia="Arial Unicode M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Meiryo" w:eastAsia="Meiryo" w:cs="Meiryo"/>
              </w:rPr>
              <w:t>RJ-45, 10 ila 500 kbit/s</w:t>
            </w:r>
          </w:p>
        </w:tc>
      </w:tr>
    </w:tbl>
    <w:p w:rsidR="00DB1173" w:rsidRPr="006B1319" w:rsidRDefault="00DB1173" w:rsidP="006B1319"/>
    <w:tbl>
      <w:tblPr>
        <w:tblW w:w="8198" w:type="dxa"/>
        <w:tblInd w:w="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35"/>
        <w:gridCol w:w="3963"/>
      </w:tblGrid>
      <w:tr w:rsidR="00DB1173" w:rsidRPr="00DB1173" w:rsidTr="00DB1173">
        <w:trPr>
          <w:trHeight w:hRule="exact" w:val="1484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Koruma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 w:line="315" w:lineRule="auto"/>
              <w:ind w:left="57" w:right="53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Ses girişi  seviye sınırlayıcısı, RMS çıkış gücü  sınırlayıcısı, yüksek sıcaklık, DC, kısa  devre, şebeke düşük akım koruması, DC güç kaynağı düşük akım koruması, ani boşalma akım sınırlayıcısı, toprak  arızası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Soğutma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Önden arkaya, sıcaklık denetimli fanlar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Çalışma sıcaklığı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-5°C - +45°C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Güvenlik sınıfı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Sınıf I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Elektromanyetik ortam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E1, E2, E3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Ürün boyutları (Genişlik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Yükseklik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Derinlik)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line="305" w:lineRule="exact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 xml:space="preserve">19”,  2 HU, 483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 xml:space="preserve">88,2 </w:t>
            </w:r>
            <w:r>
              <w:rPr>
                <w:color w:val="231F20"/>
                <w:sz w:val="18"/>
                <w:szCs w:val="18"/>
                <w:rFonts w:ascii="Arial Unicode MS" w:eastAsia="Arial Unicode MS" w:hAnsi="Bosch Office Sans" w:cs="Arial Unicode MS"/>
              </w:rPr>
              <w:t xml:space="preserve">✕ </w:t>
            </w:r>
            <w:r>
              <w:rPr>
                <w:color w:val="231F20"/>
                <w:sz w:val="18"/>
                <w:szCs w:val="18"/>
                <w:rFonts w:ascii="Bosch Office Sans" w:eastAsia="Arial Unicode MS" w:hAnsi="Bosch Office Sans" w:cs="Bosch Office Sans"/>
              </w:rPr>
              <w:t>375 mm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Net ağırlık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16,5 kg</w:t>
            </w:r>
          </w:p>
        </w:tc>
      </w:tr>
      <w:tr w:rsidR="00DB1173" w:rsidRPr="00DB1173" w:rsidTr="00DB1173">
        <w:trPr>
          <w:trHeight w:hRule="exact" w:val="396"/>
        </w:trPr>
        <w:tc>
          <w:tcPr>
            <w:tcW w:w="4235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Nakliye ağırlığı</w:t>
            </w:r>
          </w:p>
        </w:tc>
        <w:tc>
          <w:tcPr>
            <w:tcW w:w="3963" w:type="dxa"/>
          </w:tcPr>
          <w:p w:rsidR="00DB1173" w:rsidRPr="00DB1173" w:rsidRDefault="00DB1173" w:rsidP="00DB1173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 kg</w:t>
            </w:r>
          </w:p>
        </w:tc>
      </w:tr>
    </w:tbl>
    <w:p w:rsidR="00DB1173" w:rsidRPr="00DB1173" w:rsidRDefault="00DB1173" w:rsidP="00DB1173">
      <w:pPr>
        <w:autoSpaceDE w:val="0"/>
        <w:autoSpaceDN w:val="0"/>
        <w:adjustRightInd w:val="0"/>
        <w:spacing w:before="55"/>
        <w:ind w:left="9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1  </w:t>
      </w:r>
      <w:r>
        <w:rPr>
          <w:color w:val="231F20"/>
          <w:sz w:val="18"/>
          <w:szCs w:val="18"/>
          <w:rFonts w:ascii="Bosch Office Sans" w:hAnsi="Bosch Office Sans" w:cs="Bosch Office Sans"/>
        </w:rPr>
        <w:t>DC modunda ve sürekli alarm sinyalli  çalıştırmada, çıkış sinyali maksimum 3dB olarak sınırlanır.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200" w:right="-20" w:firstLine="7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2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  115 V altındaki şebeke gerilimlerinde düşük çıkış gücü</w:t>
      </w:r>
    </w:p>
    <w:p w:rsidR="006B1319" w:rsidRDefault="006B1319" w:rsidP="006B1319"/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B82FC0" w:rsidRDefault="00B82FC0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231F20"/>
          <w:position w:val="4"/>
          <w:sz w:val="18"/>
          <w:szCs w:val="18"/>
          <w:lang w:eastAsia="zh-CN"/>
        </w:rPr>
      </w:pPr>
    </w:p>
    <w:p w:rsidR="00DB1173" w:rsidRPr="00832268" w:rsidRDefault="00CD5DAE" w:rsidP="00DB1173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val="nl-NL" w:eastAsia="zh-CN"/>
        </w:rPr>
      </w:pPr>
      <w:r>
        <w:rPr>
          <w:b/>
          <w:color w:val="231F20"/>
          <w:sz w:val="18"/>
          <w:szCs w:val="18"/>
          <w:rFonts w:ascii="Meiryo" w:eastAsia="Meiryo" w:cs="Meiryo"/>
        </w:rPr>
        <w:t>Standartlar</w:t>
      </w:r>
    </w:p>
    <w:p w:rsidR="00DB1173" w:rsidRPr="00832268" w:rsidRDefault="00DB1173" w:rsidP="00DB1173">
      <w:pPr>
        <w:autoSpaceDE w:val="0"/>
        <w:autoSpaceDN w:val="0"/>
        <w:adjustRightInd w:val="0"/>
        <w:spacing w:before="8" w:line="100" w:lineRule="exact"/>
        <w:rPr>
          <w:sz w:val="10"/>
          <w:szCs w:val="10"/>
          <w:lang w:val="nl-NL" w:eastAsia="zh-CN"/>
        </w:rPr>
      </w:pPr>
    </w:p>
    <w:p w:rsidR="00DB1173" w:rsidRPr="00DB1173" w:rsidRDefault="00DB1173" w:rsidP="00DB1173">
      <w:pPr>
        <w:autoSpaceDE w:val="0"/>
        <w:autoSpaceDN w:val="0"/>
        <w:adjustRightInd w:val="0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50130-4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50581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55103-1/2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61000-3-2/3</w:t>
      </w:r>
    </w:p>
    <w:p w:rsidR="00DB1173" w:rsidRP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val="nl-NL"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61000-6-3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IEC 60065</w:t>
      </w:r>
    </w:p>
    <w:p w:rsidR="00DB1173" w:rsidRDefault="00DB1173" w:rsidP="00DB1173">
      <w:pPr>
        <w:autoSpaceDE w:val="0"/>
        <w:autoSpaceDN w:val="0"/>
        <w:adjustRightInd w:val="0"/>
        <w:spacing w:before="65"/>
        <w:ind w:left="72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EN 60945</w:t>
      </w:r>
    </w:p>
    <w:p w:rsidR="00DB1173" w:rsidRDefault="00DB1173" w:rsidP="006B1319"/>
    <w:p w:rsidR="00B82FC0" w:rsidRPr="00DB1173" w:rsidRDefault="00B82FC0" w:rsidP="00B82FC0">
      <w:pPr>
        <w:autoSpaceDE w:val="0"/>
        <w:autoSpaceDN w:val="0"/>
        <w:adjustRightInd w:val="0"/>
        <w:spacing w:line="220" w:lineRule="exact"/>
        <w:ind w:left="40" w:right="-20"/>
        <w:rPr>
          <w:rFonts w:ascii="Meiryo" w:eastAsia="Meiryo" w:cs="Meiryo"/>
          <w:b/>
          <w:color w:val="000000"/>
          <w:sz w:val="18"/>
          <w:szCs w:val="18"/>
          <w:lang w:eastAsia="zh-CN"/>
        </w:rPr>
      </w:pPr>
      <w:r>
        <w:rPr>
          <w:color w:val="231F20"/>
          <w:sz w:val="26"/>
          <w:szCs w:val="26"/>
          <w:rFonts w:ascii="Bosch Office Sans" w:hAnsi="Bosch Office Sans" w:cs="Bosch Office Sans"/>
        </w:rPr>
        <w:br w:type="page"/>
      </w:r>
      <w:r>
        <w:rPr>
          <w:b/>
          <w:color w:val="231F20"/>
          <w:sz w:val="18"/>
          <w:szCs w:val="18"/>
          <w:rFonts w:ascii="Meiryo" w:eastAsia="Meiryo" w:cs="Meiryo"/>
        </w:rPr>
        <w:t>Güç Tüketimi</w:t>
      </w:r>
    </w:p>
    <w:p w:rsidR="00B82FC0" w:rsidRPr="00B82FC0" w:rsidRDefault="00B82FC0" w:rsidP="00B82FC0">
      <w:pPr>
        <w:autoSpaceDE w:val="0"/>
        <w:autoSpaceDN w:val="0"/>
        <w:adjustRightInd w:val="0"/>
        <w:spacing w:line="259" w:lineRule="exact"/>
        <w:ind w:left="40" w:right="-20"/>
        <w:rPr>
          <w:rFonts w:ascii="Bosch Office Sans" w:hAnsi="Bosch Office Sans" w:cs="Bosch Office Sans"/>
          <w:color w:val="000000"/>
          <w:sz w:val="26"/>
          <w:szCs w:val="26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4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230 V/50 Hz ile işletim</w:t>
      </w:r>
    </w:p>
    <w:p w:rsidR="00B82FC0" w:rsidRPr="00B82FC0" w:rsidRDefault="00B82FC0" w:rsidP="00B82FC0">
      <w:pPr>
        <w:autoSpaceDE w:val="0"/>
        <w:autoSpaceDN w:val="0"/>
        <w:adjustRightInd w:val="0"/>
        <w:spacing w:before="4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çıkış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BTU/sa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Uyku Modu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0,14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33.0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1.9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Boşta (ses yok)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47.0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19.5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66.5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Anons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0,88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202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3,35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772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745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835.5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120 V/60 Hz ile işletim</w:t>
      </w:r>
    </w:p>
    <w:p w:rsidR="00B82FC0" w:rsidRPr="00B82FC0" w:rsidRDefault="00B82FC0" w:rsidP="00B82FC0">
      <w:pPr>
        <w:autoSpaceDE w:val="0"/>
        <w:autoSpaceDN w:val="0"/>
        <w:adjustRightInd w:val="0"/>
        <w:spacing w:line="200" w:lineRule="exact"/>
        <w:rPr>
          <w:rFonts w:ascii="Bosch Office Sans" w:hAnsi="Bosch Office Sans" w:cs="Bosch Office Sans"/>
          <w:color w:val="000000"/>
          <w:sz w:val="20"/>
          <w:szCs w:val="20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kaynak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1"/>
                <w:szCs w:val="11"/>
                <w:rFonts w:ascii="Bosch Office Sans" w:hAnsi="Bosch Office Sans" w:cs="Bosch Office Sans"/>
              </w:rPr>
              <w:t>çıkış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BTU/sa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Uyku Modu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4.4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Boşta (ses yok)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0,27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29.0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17.3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59.0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Anons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1,6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189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175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255.8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6,9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824 VA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800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1023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120" w:lineRule="exact"/>
        <w:rPr>
          <w:sz w:val="12"/>
          <w:szCs w:val="12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24 V DC işletimi</w:t>
      </w:r>
    </w:p>
    <w:p w:rsidR="00B82FC0" w:rsidRPr="00B82FC0" w:rsidRDefault="00B82FC0" w:rsidP="00B82FC0">
      <w:pPr>
        <w:autoSpaceDE w:val="0"/>
        <w:autoSpaceDN w:val="0"/>
        <w:adjustRightInd w:val="0"/>
        <w:spacing w:before="6" w:line="160" w:lineRule="exact"/>
        <w:rPr>
          <w:rFonts w:ascii="Bosch Office Sans" w:hAnsi="Bosch Office Sans" w:cs="Bosch Office Sans"/>
          <w:color w:val="000000"/>
          <w:sz w:val="16"/>
          <w:szCs w:val="1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2"/>
        <w:gridCol w:w="1043"/>
        <w:gridCol w:w="1225"/>
        <w:gridCol w:w="1043"/>
        <w:gridCol w:w="1043"/>
        <w:gridCol w:w="820"/>
      </w:tblGrid>
      <w:tr w:rsidR="00B82FC0" w:rsidRPr="00B82FC0" w:rsidTr="00B82FC0">
        <w:trPr>
          <w:trHeight w:hRule="exact" w:val="421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rPr>
                <w:lang w:eastAsia="zh-CN"/>
              </w:rPr>
            </w:pP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I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S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kaynak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3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P</w:t>
            </w:r>
            <w:r>
              <w:rPr>
                <w:color w:val="231F20"/>
                <w:sz w:val="10"/>
                <w:szCs w:val="10"/>
                <w:rFonts w:ascii="Bosch Office Sans" w:hAnsi="Bosch Office Sans" w:cs="Bosch Office Sans"/>
              </w:rPr>
              <w:t>çıkış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BTU/sa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Uyku Modu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0,06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1.4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4.8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Boşta (ses yok)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0,65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15.6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0.0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53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Anons (-10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7,0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168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100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232</w:t>
            </w:r>
          </w:p>
        </w:tc>
      </w:tr>
      <w:tr w:rsidR="00B82FC0" w:rsidRPr="00B82FC0" w:rsidTr="00B82FC0">
        <w:trPr>
          <w:trHeight w:hRule="exact" w:val="396"/>
          <w:jc w:val="right"/>
        </w:trPr>
        <w:tc>
          <w:tcPr>
            <w:tcW w:w="2812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Alarm (-3 dB)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32,5 A</w:t>
            </w:r>
          </w:p>
        </w:tc>
        <w:tc>
          <w:tcPr>
            <w:tcW w:w="1225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-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780 W</w:t>
            </w:r>
          </w:p>
        </w:tc>
        <w:tc>
          <w:tcPr>
            <w:tcW w:w="1043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500 W</w:t>
            </w:r>
          </w:p>
        </w:tc>
        <w:tc>
          <w:tcPr>
            <w:tcW w:w="820" w:type="dxa"/>
          </w:tcPr>
          <w:p w:rsidR="00B82FC0" w:rsidRPr="00B82FC0" w:rsidRDefault="00B82FC0" w:rsidP="00B82FC0">
            <w:pPr>
              <w:autoSpaceDE w:val="0"/>
              <w:autoSpaceDN w:val="0"/>
              <w:adjustRightInd w:val="0"/>
              <w:spacing w:before="87"/>
              <w:ind w:left="57" w:right="-20"/>
              <w:rPr>
                <w:lang w:eastAsia="zh-CN"/>
              </w:rPr>
            </w:pPr>
            <w:r>
              <w:rPr>
                <w:color w:val="231F20"/>
                <w:sz w:val="18"/>
                <w:szCs w:val="18"/>
                <w:rFonts w:ascii="Bosch Office Sans" w:hAnsi="Bosch Office Sans" w:cs="Bosch Office Sans"/>
              </w:rPr>
              <w:t>938</w:t>
            </w:r>
          </w:p>
        </w:tc>
      </w:tr>
    </w:tbl>
    <w:p w:rsidR="00B82FC0" w:rsidRPr="00B82FC0" w:rsidRDefault="00B82FC0" w:rsidP="00B82FC0">
      <w:pPr>
        <w:autoSpaceDE w:val="0"/>
        <w:autoSpaceDN w:val="0"/>
        <w:adjustRightInd w:val="0"/>
        <w:spacing w:before="9" w:line="280" w:lineRule="exact"/>
        <w:rPr>
          <w:sz w:val="28"/>
          <w:szCs w:val="28"/>
          <w:lang w:eastAsia="zh-CN"/>
        </w:rPr>
      </w:pPr>
    </w:p>
    <w:p w:rsidR="00B82FC0" w:rsidRPr="00B82FC0" w:rsidRDefault="00B82FC0" w:rsidP="00B82FC0">
      <w:pPr>
        <w:autoSpaceDE w:val="0"/>
        <w:autoSpaceDN w:val="0"/>
        <w:adjustRightInd w:val="0"/>
        <w:spacing w:before="32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Tablo sütunlarının açıklaması: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I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kaynak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Şebekeden (veya DC kaynağından) çekilen RMS akımı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S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kaynak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şebeke hattından alınan görünen güç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1"/>
          <w:szCs w:val="11"/>
          <w:rFonts w:ascii="Bosch Office Sans" w:hAnsi="Bosch Office Sans" w:cs="Bosch Office Sans"/>
        </w:rPr>
        <w:t xml:space="preserve">kaynak  </w:t>
      </w:r>
      <w:r>
        <w:rPr>
          <w:color w:val="231F20"/>
          <w:sz w:val="18"/>
          <w:szCs w:val="18"/>
          <w:rFonts w:ascii="Bosch Office Sans" w:hAnsi="Bosch Office Sans" w:cs="Bosch Office Sans"/>
        </w:rPr>
        <w:t xml:space="preserve">= şebekeden (veya DC kaynağından) </w:t>
      </w:r>
      <w:bookmarkStart w:id="0" w:name="_GoBack"/>
      <w:bookmarkEnd w:id="0"/>
      <w:r>
        <w:rPr>
          <w:color w:val="231F20"/>
          <w:sz w:val="18"/>
          <w:szCs w:val="18"/>
          <w:rFonts w:ascii="Bosch Office Sans" w:hAnsi="Bosch Office Sans" w:cs="Bosch Office Sans"/>
        </w:rPr>
        <w:t>alınan tepkin güç</w:t>
      </w:r>
    </w:p>
    <w:p w:rsidR="00B82FC0" w:rsidRPr="00B82FC0" w:rsidRDefault="00B82FC0" w:rsidP="00B82FC0">
      <w:pPr>
        <w:autoSpaceDE w:val="0"/>
        <w:autoSpaceDN w:val="0"/>
        <w:adjustRightInd w:val="0"/>
        <w:spacing w:before="65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çıkış   </w:t>
      </w:r>
      <w:r>
        <w:rPr>
          <w:color w:val="231F20"/>
          <w:sz w:val="18"/>
          <w:szCs w:val="18"/>
          <w:rFonts w:ascii="Bosch Office Sans" w:hAnsi="Bosch Office Sans" w:cs="Bosch Office Sans"/>
        </w:rPr>
        <w:t>= hoparlör hatlarına verilen NF çıkış gücü</w:t>
      </w:r>
    </w:p>
    <w:p w:rsidR="00B82FC0" w:rsidRPr="00B82FC0" w:rsidRDefault="00B82FC0" w:rsidP="00B82FC0">
      <w:pPr>
        <w:autoSpaceDE w:val="0"/>
        <w:autoSpaceDN w:val="0"/>
        <w:adjustRightInd w:val="0"/>
        <w:spacing w:before="67"/>
        <w:ind w:left="200" w:right="-20"/>
        <w:rPr>
          <w:rFonts w:ascii="Bosch Office Sans" w:hAnsi="Bosch Office Sans" w:cs="Bosch Office Sans"/>
          <w:color w:val="000000"/>
          <w:sz w:val="18"/>
          <w:szCs w:val="18"/>
          <w:lang w:eastAsia="zh-CN"/>
        </w:rPr>
      </w:pPr>
      <w:r>
        <w:rPr>
          <w:color w:val="231F20"/>
          <w:sz w:val="18"/>
          <w:szCs w:val="18"/>
          <w:rFonts w:ascii="Bosch Office Sans" w:hAnsi="Bosch Office Sans" w:cs="Bosch Office Sans"/>
        </w:rPr>
        <w:t>•      P</w:t>
      </w:r>
      <w:r>
        <w:rPr>
          <w:color w:val="231F20"/>
          <w:sz w:val="10"/>
          <w:szCs w:val="10"/>
          <w:rFonts w:ascii="Bosch Office Sans" w:hAnsi="Bosch Office Sans" w:cs="Bosch Office Sans"/>
        </w:rPr>
        <w:t xml:space="preserve">kayıp  </w:t>
      </w:r>
      <w:r>
        <w:rPr>
          <w:color w:val="231F20"/>
          <w:sz w:val="18"/>
          <w:szCs w:val="18"/>
          <w:rFonts w:ascii="Bosch Office Sans" w:hAnsi="Bosch Office Sans" w:cs="Bosch Office Sans"/>
        </w:rPr>
        <w:t>veya BTU/sa = termal kayıp</w:t>
      </w:r>
    </w:p>
    <w:p w:rsidR="00DB1173" w:rsidRPr="006B1319" w:rsidRDefault="00DB1173" w:rsidP="006B1319"/>
    <w:sectPr w:rsidR="00DB1173" w:rsidRPr="006B1319" w:rsidSect="003C1B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31325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ch Office Sans">
    <w:panose1 w:val="020B0604020202020204"/>
    <w:charset w:val="00"/>
    <w:family w:val="swiss"/>
    <w:pitch w:val="variable"/>
    <w:sig w:usb0="A000002F" w:usb1="1000205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8D7"/>
    <w:multiLevelType w:val="hybridMultilevel"/>
    <w:tmpl w:val="D93E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rmer Franz (ST-CO/ENG4.3)">
    <w15:presenceInfo w15:providerId="AD" w15:userId="S-1-5-21-220523388-115176313-1801674531-5351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4469B5"/>
    <w:rsid w:val="00000764"/>
    <w:rsid w:val="0000121C"/>
    <w:rsid w:val="00001D3E"/>
    <w:rsid w:val="00006869"/>
    <w:rsid w:val="000079C9"/>
    <w:rsid w:val="00007BD4"/>
    <w:rsid w:val="00007EA8"/>
    <w:rsid w:val="000158FD"/>
    <w:rsid w:val="00022A96"/>
    <w:rsid w:val="000256EF"/>
    <w:rsid w:val="000320E3"/>
    <w:rsid w:val="00032162"/>
    <w:rsid w:val="000325A5"/>
    <w:rsid w:val="000458D4"/>
    <w:rsid w:val="00050780"/>
    <w:rsid w:val="000535E7"/>
    <w:rsid w:val="000555E5"/>
    <w:rsid w:val="00057CCC"/>
    <w:rsid w:val="00062355"/>
    <w:rsid w:val="00063616"/>
    <w:rsid w:val="00063D07"/>
    <w:rsid w:val="00065A18"/>
    <w:rsid w:val="00065E70"/>
    <w:rsid w:val="0006747A"/>
    <w:rsid w:val="00072710"/>
    <w:rsid w:val="00075489"/>
    <w:rsid w:val="00077C6A"/>
    <w:rsid w:val="0008368E"/>
    <w:rsid w:val="00084998"/>
    <w:rsid w:val="00085477"/>
    <w:rsid w:val="00090B55"/>
    <w:rsid w:val="00093806"/>
    <w:rsid w:val="00093D3D"/>
    <w:rsid w:val="000960A9"/>
    <w:rsid w:val="000A5D3D"/>
    <w:rsid w:val="000A696C"/>
    <w:rsid w:val="000B078C"/>
    <w:rsid w:val="000B28D2"/>
    <w:rsid w:val="000B35EC"/>
    <w:rsid w:val="000B35F7"/>
    <w:rsid w:val="000B6711"/>
    <w:rsid w:val="000C32F3"/>
    <w:rsid w:val="000C3920"/>
    <w:rsid w:val="000C73C3"/>
    <w:rsid w:val="000C7660"/>
    <w:rsid w:val="000D04D3"/>
    <w:rsid w:val="000D1B27"/>
    <w:rsid w:val="000D39EF"/>
    <w:rsid w:val="000D4E1F"/>
    <w:rsid w:val="000D5231"/>
    <w:rsid w:val="000D5752"/>
    <w:rsid w:val="000E5F5D"/>
    <w:rsid w:val="000F2DEE"/>
    <w:rsid w:val="000F462B"/>
    <w:rsid w:val="000F66D4"/>
    <w:rsid w:val="000F6EF0"/>
    <w:rsid w:val="00100CAB"/>
    <w:rsid w:val="001016F2"/>
    <w:rsid w:val="001019E4"/>
    <w:rsid w:val="00103F77"/>
    <w:rsid w:val="00104A75"/>
    <w:rsid w:val="001107A4"/>
    <w:rsid w:val="001120DA"/>
    <w:rsid w:val="0011752E"/>
    <w:rsid w:val="00122390"/>
    <w:rsid w:val="00122A54"/>
    <w:rsid w:val="00123342"/>
    <w:rsid w:val="001251C6"/>
    <w:rsid w:val="001271BB"/>
    <w:rsid w:val="00127B7F"/>
    <w:rsid w:val="00127E0E"/>
    <w:rsid w:val="00131854"/>
    <w:rsid w:val="00135573"/>
    <w:rsid w:val="0013569A"/>
    <w:rsid w:val="0013629D"/>
    <w:rsid w:val="00141BFE"/>
    <w:rsid w:val="00143A41"/>
    <w:rsid w:val="0014453D"/>
    <w:rsid w:val="00145D2C"/>
    <w:rsid w:val="00146CCA"/>
    <w:rsid w:val="00146FF4"/>
    <w:rsid w:val="00150955"/>
    <w:rsid w:val="00150A26"/>
    <w:rsid w:val="001524C2"/>
    <w:rsid w:val="00154852"/>
    <w:rsid w:val="001612F4"/>
    <w:rsid w:val="00162445"/>
    <w:rsid w:val="001673E7"/>
    <w:rsid w:val="00170007"/>
    <w:rsid w:val="00174D2E"/>
    <w:rsid w:val="0017579E"/>
    <w:rsid w:val="00181F61"/>
    <w:rsid w:val="00183F4D"/>
    <w:rsid w:val="0019154C"/>
    <w:rsid w:val="00192EEA"/>
    <w:rsid w:val="001961B4"/>
    <w:rsid w:val="001A0273"/>
    <w:rsid w:val="001A177C"/>
    <w:rsid w:val="001A27D0"/>
    <w:rsid w:val="001A3590"/>
    <w:rsid w:val="001A3FFE"/>
    <w:rsid w:val="001A460D"/>
    <w:rsid w:val="001A7971"/>
    <w:rsid w:val="001B03BE"/>
    <w:rsid w:val="001B0D57"/>
    <w:rsid w:val="001B397B"/>
    <w:rsid w:val="001B417B"/>
    <w:rsid w:val="001B4CD9"/>
    <w:rsid w:val="001B6B08"/>
    <w:rsid w:val="001C16B2"/>
    <w:rsid w:val="001C25D1"/>
    <w:rsid w:val="001C593F"/>
    <w:rsid w:val="001C5A96"/>
    <w:rsid w:val="001C656F"/>
    <w:rsid w:val="001C67BD"/>
    <w:rsid w:val="001C6AEA"/>
    <w:rsid w:val="001C7135"/>
    <w:rsid w:val="001D2C29"/>
    <w:rsid w:val="001D682C"/>
    <w:rsid w:val="001D7456"/>
    <w:rsid w:val="001E0D80"/>
    <w:rsid w:val="001E2860"/>
    <w:rsid w:val="001E2D0C"/>
    <w:rsid w:val="001F3B1C"/>
    <w:rsid w:val="001F625B"/>
    <w:rsid w:val="0020124C"/>
    <w:rsid w:val="002049D1"/>
    <w:rsid w:val="00211C34"/>
    <w:rsid w:val="00217F2B"/>
    <w:rsid w:val="00223374"/>
    <w:rsid w:val="00224722"/>
    <w:rsid w:val="00224789"/>
    <w:rsid w:val="00230F75"/>
    <w:rsid w:val="0023141F"/>
    <w:rsid w:val="0023268C"/>
    <w:rsid w:val="00232A33"/>
    <w:rsid w:val="0023379F"/>
    <w:rsid w:val="00243051"/>
    <w:rsid w:val="00244246"/>
    <w:rsid w:val="0025188E"/>
    <w:rsid w:val="00254845"/>
    <w:rsid w:val="00255028"/>
    <w:rsid w:val="00255F08"/>
    <w:rsid w:val="002565BE"/>
    <w:rsid w:val="0026521E"/>
    <w:rsid w:val="00272530"/>
    <w:rsid w:val="0027325F"/>
    <w:rsid w:val="002743C4"/>
    <w:rsid w:val="00274ED7"/>
    <w:rsid w:val="002815AF"/>
    <w:rsid w:val="002908B6"/>
    <w:rsid w:val="00291B08"/>
    <w:rsid w:val="002946C4"/>
    <w:rsid w:val="00296903"/>
    <w:rsid w:val="00296EC2"/>
    <w:rsid w:val="002A6EAD"/>
    <w:rsid w:val="002B0002"/>
    <w:rsid w:val="002B02E6"/>
    <w:rsid w:val="002B075B"/>
    <w:rsid w:val="002B29AE"/>
    <w:rsid w:val="002B2DD5"/>
    <w:rsid w:val="002C3756"/>
    <w:rsid w:val="002C50CC"/>
    <w:rsid w:val="002C55CC"/>
    <w:rsid w:val="002D655B"/>
    <w:rsid w:val="002D70EA"/>
    <w:rsid w:val="002D72E0"/>
    <w:rsid w:val="002D74CE"/>
    <w:rsid w:val="002D7BE3"/>
    <w:rsid w:val="002E0888"/>
    <w:rsid w:val="002E1DDC"/>
    <w:rsid w:val="002E24BB"/>
    <w:rsid w:val="002E3404"/>
    <w:rsid w:val="002E3721"/>
    <w:rsid w:val="002E3D5D"/>
    <w:rsid w:val="002E5285"/>
    <w:rsid w:val="002E6F93"/>
    <w:rsid w:val="002F5730"/>
    <w:rsid w:val="002F5BBC"/>
    <w:rsid w:val="003004EE"/>
    <w:rsid w:val="00300742"/>
    <w:rsid w:val="003014BC"/>
    <w:rsid w:val="00305748"/>
    <w:rsid w:val="00305F03"/>
    <w:rsid w:val="003162D1"/>
    <w:rsid w:val="003165FE"/>
    <w:rsid w:val="00316FBE"/>
    <w:rsid w:val="003226C8"/>
    <w:rsid w:val="00326A57"/>
    <w:rsid w:val="00326F2A"/>
    <w:rsid w:val="00327FC5"/>
    <w:rsid w:val="00332574"/>
    <w:rsid w:val="00332654"/>
    <w:rsid w:val="003326A1"/>
    <w:rsid w:val="00332775"/>
    <w:rsid w:val="00340524"/>
    <w:rsid w:val="0034059B"/>
    <w:rsid w:val="003405BA"/>
    <w:rsid w:val="00340CC8"/>
    <w:rsid w:val="00342F3D"/>
    <w:rsid w:val="0034489C"/>
    <w:rsid w:val="0035165F"/>
    <w:rsid w:val="00353540"/>
    <w:rsid w:val="00353743"/>
    <w:rsid w:val="00353FE5"/>
    <w:rsid w:val="00357382"/>
    <w:rsid w:val="00360609"/>
    <w:rsid w:val="00361627"/>
    <w:rsid w:val="003629D5"/>
    <w:rsid w:val="00364094"/>
    <w:rsid w:val="00364BAA"/>
    <w:rsid w:val="00365828"/>
    <w:rsid w:val="00365ED3"/>
    <w:rsid w:val="00366A70"/>
    <w:rsid w:val="00367989"/>
    <w:rsid w:val="00371D3B"/>
    <w:rsid w:val="003736FF"/>
    <w:rsid w:val="003739DE"/>
    <w:rsid w:val="00374290"/>
    <w:rsid w:val="00376E32"/>
    <w:rsid w:val="00377483"/>
    <w:rsid w:val="00381BF4"/>
    <w:rsid w:val="00381E7F"/>
    <w:rsid w:val="00386B9C"/>
    <w:rsid w:val="0039307B"/>
    <w:rsid w:val="00396769"/>
    <w:rsid w:val="003A3980"/>
    <w:rsid w:val="003A5575"/>
    <w:rsid w:val="003A59C6"/>
    <w:rsid w:val="003A70F6"/>
    <w:rsid w:val="003B05A3"/>
    <w:rsid w:val="003B0EEE"/>
    <w:rsid w:val="003B2881"/>
    <w:rsid w:val="003B4381"/>
    <w:rsid w:val="003B50F8"/>
    <w:rsid w:val="003B6A4A"/>
    <w:rsid w:val="003B7DE0"/>
    <w:rsid w:val="003C1B1E"/>
    <w:rsid w:val="003C49E3"/>
    <w:rsid w:val="003C7ED1"/>
    <w:rsid w:val="003D6FBB"/>
    <w:rsid w:val="003D731A"/>
    <w:rsid w:val="003D7CE4"/>
    <w:rsid w:val="003E484D"/>
    <w:rsid w:val="003E7F72"/>
    <w:rsid w:val="003F2AA7"/>
    <w:rsid w:val="003F30B2"/>
    <w:rsid w:val="003F39DB"/>
    <w:rsid w:val="003F3F46"/>
    <w:rsid w:val="003F5177"/>
    <w:rsid w:val="003F5568"/>
    <w:rsid w:val="00402A21"/>
    <w:rsid w:val="00403CA8"/>
    <w:rsid w:val="004046FA"/>
    <w:rsid w:val="00406D85"/>
    <w:rsid w:val="00407AE4"/>
    <w:rsid w:val="0041173D"/>
    <w:rsid w:val="00412392"/>
    <w:rsid w:val="00412F87"/>
    <w:rsid w:val="00414831"/>
    <w:rsid w:val="004205AF"/>
    <w:rsid w:val="0042180E"/>
    <w:rsid w:val="00422242"/>
    <w:rsid w:val="0042322D"/>
    <w:rsid w:val="00424798"/>
    <w:rsid w:val="00426632"/>
    <w:rsid w:val="00427282"/>
    <w:rsid w:val="00431DC0"/>
    <w:rsid w:val="00435846"/>
    <w:rsid w:val="0043698D"/>
    <w:rsid w:val="00443CE3"/>
    <w:rsid w:val="004469B5"/>
    <w:rsid w:val="0044717C"/>
    <w:rsid w:val="00450C6E"/>
    <w:rsid w:val="004515F2"/>
    <w:rsid w:val="00462AE5"/>
    <w:rsid w:val="004644BF"/>
    <w:rsid w:val="00466D4E"/>
    <w:rsid w:val="00467586"/>
    <w:rsid w:val="00470276"/>
    <w:rsid w:val="00471078"/>
    <w:rsid w:val="0047276A"/>
    <w:rsid w:val="0047362A"/>
    <w:rsid w:val="0047371B"/>
    <w:rsid w:val="00482C1E"/>
    <w:rsid w:val="00493853"/>
    <w:rsid w:val="00497B90"/>
    <w:rsid w:val="00497DA5"/>
    <w:rsid w:val="004A69AD"/>
    <w:rsid w:val="004A7FBA"/>
    <w:rsid w:val="004B118C"/>
    <w:rsid w:val="004B2234"/>
    <w:rsid w:val="004B661D"/>
    <w:rsid w:val="004B726C"/>
    <w:rsid w:val="004C33C7"/>
    <w:rsid w:val="004C722A"/>
    <w:rsid w:val="004D373D"/>
    <w:rsid w:val="004D37F5"/>
    <w:rsid w:val="004D7271"/>
    <w:rsid w:val="004E2EEE"/>
    <w:rsid w:val="004E5EEF"/>
    <w:rsid w:val="004F0264"/>
    <w:rsid w:val="004F0FEF"/>
    <w:rsid w:val="004F5A25"/>
    <w:rsid w:val="0050053D"/>
    <w:rsid w:val="00506AFB"/>
    <w:rsid w:val="00511F4F"/>
    <w:rsid w:val="00512373"/>
    <w:rsid w:val="00515B2B"/>
    <w:rsid w:val="0051784B"/>
    <w:rsid w:val="00520CC3"/>
    <w:rsid w:val="0052179B"/>
    <w:rsid w:val="005237DB"/>
    <w:rsid w:val="00523E31"/>
    <w:rsid w:val="005268E9"/>
    <w:rsid w:val="00530177"/>
    <w:rsid w:val="00534574"/>
    <w:rsid w:val="00535049"/>
    <w:rsid w:val="00535311"/>
    <w:rsid w:val="00537455"/>
    <w:rsid w:val="00542668"/>
    <w:rsid w:val="00543115"/>
    <w:rsid w:val="00544238"/>
    <w:rsid w:val="00547208"/>
    <w:rsid w:val="00547C0A"/>
    <w:rsid w:val="00550FB7"/>
    <w:rsid w:val="0055205A"/>
    <w:rsid w:val="00554554"/>
    <w:rsid w:val="005561F0"/>
    <w:rsid w:val="00562246"/>
    <w:rsid w:val="00562A5F"/>
    <w:rsid w:val="00562CB8"/>
    <w:rsid w:val="005635B0"/>
    <w:rsid w:val="0056372C"/>
    <w:rsid w:val="00566781"/>
    <w:rsid w:val="00566A6D"/>
    <w:rsid w:val="00566F8C"/>
    <w:rsid w:val="00567BE7"/>
    <w:rsid w:val="005706E9"/>
    <w:rsid w:val="005727F4"/>
    <w:rsid w:val="00574D61"/>
    <w:rsid w:val="00584091"/>
    <w:rsid w:val="00585325"/>
    <w:rsid w:val="0058717D"/>
    <w:rsid w:val="00592571"/>
    <w:rsid w:val="005A0D64"/>
    <w:rsid w:val="005A2CCA"/>
    <w:rsid w:val="005A313B"/>
    <w:rsid w:val="005B1FE1"/>
    <w:rsid w:val="005B251B"/>
    <w:rsid w:val="005B34AC"/>
    <w:rsid w:val="005B4D95"/>
    <w:rsid w:val="005B505A"/>
    <w:rsid w:val="005C099D"/>
    <w:rsid w:val="005C3436"/>
    <w:rsid w:val="005C3507"/>
    <w:rsid w:val="005C3E89"/>
    <w:rsid w:val="005C3F41"/>
    <w:rsid w:val="005C4F64"/>
    <w:rsid w:val="005C62B9"/>
    <w:rsid w:val="005C73EF"/>
    <w:rsid w:val="005C7F39"/>
    <w:rsid w:val="005D0329"/>
    <w:rsid w:val="005D252D"/>
    <w:rsid w:val="005E1458"/>
    <w:rsid w:val="005E3247"/>
    <w:rsid w:val="005F0802"/>
    <w:rsid w:val="005F3975"/>
    <w:rsid w:val="005F55D0"/>
    <w:rsid w:val="00601118"/>
    <w:rsid w:val="006040C5"/>
    <w:rsid w:val="006108E7"/>
    <w:rsid w:val="006117EE"/>
    <w:rsid w:val="00613FF7"/>
    <w:rsid w:val="006145E9"/>
    <w:rsid w:val="0061697E"/>
    <w:rsid w:val="006179B6"/>
    <w:rsid w:val="006200EE"/>
    <w:rsid w:val="006206F7"/>
    <w:rsid w:val="00621D83"/>
    <w:rsid w:val="00623723"/>
    <w:rsid w:val="00623E92"/>
    <w:rsid w:val="00625D73"/>
    <w:rsid w:val="00635444"/>
    <w:rsid w:val="006354D2"/>
    <w:rsid w:val="00635B64"/>
    <w:rsid w:val="00644FE7"/>
    <w:rsid w:val="00650C7B"/>
    <w:rsid w:val="006521B8"/>
    <w:rsid w:val="00652A88"/>
    <w:rsid w:val="00653049"/>
    <w:rsid w:val="0065433C"/>
    <w:rsid w:val="0065538F"/>
    <w:rsid w:val="00662BE8"/>
    <w:rsid w:val="00664167"/>
    <w:rsid w:val="00665DC9"/>
    <w:rsid w:val="006742BC"/>
    <w:rsid w:val="006756EB"/>
    <w:rsid w:val="006818CE"/>
    <w:rsid w:val="006867ED"/>
    <w:rsid w:val="00691384"/>
    <w:rsid w:val="006932C8"/>
    <w:rsid w:val="0069612A"/>
    <w:rsid w:val="00697AF5"/>
    <w:rsid w:val="006A0250"/>
    <w:rsid w:val="006A4716"/>
    <w:rsid w:val="006A5219"/>
    <w:rsid w:val="006A54B0"/>
    <w:rsid w:val="006A622D"/>
    <w:rsid w:val="006A7A49"/>
    <w:rsid w:val="006B0301"/>
    <w:rsid w:val="006B10CE"/>
    <w:rsid w:val="006B1319"/>
    <w:rsid w:val="006B591E"/>
    <w:rsid w:val="006C3462"/>
    <w:rsid w:val="006C7869"/>
    <w:rsid w:val="006D08B3"/>
    <w:rsid w:val="006D1B30"/>
    <w:rsid w:val="006D2B7A"/>
    <w:rsid w:val="006D38A4"/>
    <w:rsid w:val="006D472F"/>
    <w:rsid w:val="006D6791"/>
    <w:rsid w:val="006D7F1B"/>
    <w:rsid w:val="006D7F9E"/>
    <w:rsid w:val="006E3C57"/>
    <w:rsid w:val="006E69FD"/>
    <w:rsid w:val="006F1D4E"/>
    <w:rsid w:val="006F1FF9"/>
    <w:rsid w:val="006F364A"/>
    <w:rsid w:val="006F45BE"/>
    <w:rsid w:val="006F478C"/>
    <w:rsid w:val="006F624B"/>
    <w:rsid w:val="006F7B31"/>
    <w:rsid w:val="0070090F"/>
    <w:rsid w:val="007023C1"/>
    <w:rsid w:val="00703E5F"/>
    <w:rsid w:val="00707A3B"/>
    <w:rsid w:val="00716BF2"/>
    <w:rsid w:val="00721071"/>
    <w:rsid w:val="00722CD6"/>
    <w:rsid w:val="00722D6B"/>
    <w:rsid w:val="00724B0B"/>
    <w:rsid w:val="00725E43"/>
    <w:rsid w:val="00726408"/>
    <w:rsid w:val="0073090C"/>
    <w:rsid w:val="007343E1"/>
    <w:rsid w:val="007370E8"/>
    <w:rsid w:val="00744FC0"/>
    <w:rsid w:val="007464D9"/>
    <w:rsid w:val="007503F9"/>
    <w:rsid w:val="00750987"/>
    <w:rsid w:val="007513DF"/>
    <w:rsid w:val="00753265"/>
    <w:rsid w:val="007565D1"/>
    <w:rsid w:val="00760EF2"/>
    <w:rsid w:val="0076343F"/>
    <w:rsid w:val="007642DB"/>
    <w:rsid w:val="00766A04"/>
    <w:rsid w:val="00766D46"/>
    <w:rsid w:val="0076757E"/>
    <w:rsid w:val="007711CC"/>
    <w:rsid w:val="0077160B"/>
    <w:rsid w:val="007755B7"/>
    <w:rsid w:val="007837DF"/>
    <w:rsid w:val="00783CF4"/>
    <w:rsid w:val="00785A77"/>
    <w:rsid w:val="00786BA2"/>
    <w:rsid w:val="0079546D"/>
    <w:rsid w:val="007A03F9"/>
    <w:rsid w:val="007A42B6"/>
    <w:rsid w:val="007B440F"/>
    <w:rsid w:val="007B444B"/>
    <w:rsid w:val="007B4A5A"/>
    <w:rsid w:val="007D246F"/>
    <w:rsid w:val="007D3408"/>
    <w:rsid w:val="007D48F7"/>
    <w:rsid w:val="007D4E56"/>
    <w:rsid w:val="007D7F73"/>
    <w:rsid w:val="007E3C21"/>
    <w:rsid w:val="007E6BE0"/>
    <w:rsid w:val="007E6F0E"/>
    <w:rsid w:val="007E7E90"/>
    <w:rsid w:val="007F073D"/>
    <w:rsid w:val="007F0A2C"/>
    <w:rsid w:val="007F2170"/>
    <w:rsid w:val="007F2645"/>
    <w:rsid w:val="007F53CD"/>
    <w:rsid w:val="007F54C0"/>
    <w:rsid w:val="007F5B48"/>
    <w:rsid w:val="0080072C"/>
    <w:rsid w:val="008008B6"/>
    <w:rsid w:val="008024F2"/>
    <w:rsid w:val="00806B09"/>
    <w:rsid w:val="00811DE3"/>
    <w:rsid w:val="008132CF"/>
    <w:rsid w:val="00813D35"/>
    <w:rsid w:val="008156A2"/>
    <w:rsid w:val="00821B03"/>
    <w:rsid w:val="00821F48"/>
    <w:rsid w:val="008242F8"/>
    <w:rsid w:val="008265C6"/>
    <w:rsid w:val="00826D5D"/>
    <w:rsid w:val="00832268"/>
    <w:rsid w:val="00833B2E"/>
    <w:rsid w:val="00834764"/>
    <w:rsid w:val="008355C8"/>
    <w:rsid w:val="00841554"/>
    <w:rsid w:val="00851A9F"/>
    <w:rsid w:val="00852537"/>
    <w:rsid w:val="00852AC5"/>
    <w:rsid w:val="00854330"/>
    <w:rsid w:val="0085524E"/>
    <w:rsid w:val="00855367"/>
    <w:rsid w:val="0085550E"/>
    <w:rsid w:val="00855780"/>
    <w:rsid w:val="0085741E"/>
    <w:rsid w:val="00860F56"/>
    <w:rsid w:val="00863A20"/>
    <w:rsid w:val="0086410D"/>
    <w:rsid w:val="00865530"/>
    <w:rsid w:val="00870473"/>
    <w:rsid w:val="0087115C"/>
    <w:rsid w:val="008730A1"/>
    <w:rsid w:val="00881D7F"/>
    <w:rsid w:val="00881DD9"/>
    <w:rsid w:val="00883633"/>
    <w:rsid w:val="008A3DC7"/>
    <w:rsid w:val="008B00DC"/>
    <w:rsid w:val="008B1ECE"/>
    <w:rsid w:val="008B42DF"/>
    <w:rsid w:val="008B4497"/>
    <w:rsid w:val="008B5E93"/>
    <w:rsid w:val="008B663A"/>
    <w:rsid w:val="008C08E7"/>
    <w:rsid w:val="008C1EF7"/>
    <w:rsid w:val="008C203D"/>
    <w:rsid w:val="008C282A"/>
    <w:rsid w:val="008D05F9"/>
    <w:rsid w:val="008D1073"/>
    <w:rsid w:val="008D7AC9"/>
    <w:rsid w:val="008E013D"/>
    <w:rsid w:val="008E0A86"/>
    <w:rsid w:val="008E0FE9"/>
    <w:rsid w:val="008E1230"/>
    <w:rsid w:val="008E3575"/>
    <w:rsid w:val="008E5DB1"/>
    <w:rsid w:val="008E6649"/>
    <w:rsid w:val="008E7777"/>
    <w:rsid w:val="008F031C"/>
    <w:rsid w:val="008F1EEC"/>
    <w:rsid w:val="008F43B7"/>
    <w:rsid w:val="008F59E4"/>
    <w:rsid w:val="008F68DA"/>
    <w:rsid w:val="00905A4E"/>
    <w:rsid w:val="009071EF"/>
    <w:rsid w:val="00907C70"/>
    <w:rsid w:val="009140AC"/>
    <w:rsid w:val="00914E8D"/>
    <w:rsid w:val="00916680"/>
    <w:rsid w:val="00917E25"/>
    <w:rsid w:val="00920643"/>
    <w:rsid w:val="00920DB9"/>
    <w:rsid w:val="00921DCD"/>
    <w:rsid w:val="009237AF"/>
    <w:rsid w:val="0093147B"/>
    <w:rsid w:val="0093250F"/>
    <w:rsid w:val="009344F3"/>
    <w:rsid w:val="00934A31"/>
    <w:rsid w:val="009375FC"/>
    <w:rsid w:val="0094041C"/>
    <w:rsid w:val="009421F6"/>
    <w:rsid w:val="009426F1"/>
    <w:rsid w:val="00946732"/>
    <w:rsid w:val="009511D7"/>
    <w:rsid w:val="00952572"/>
    <w:rsid w:val="00952995"/>
    <w:rsid w:val="00952BC7"/>
    <w:rsid w:val="00956B3C"/>
    <w:rsid w:val="009573D7"/>
    <w:rsid w:val="00962700"/>
    <w:rsid w:val="0096371B"/>
    <w:rsid w:val="00964C65"/>
    <w:rsid w:val="0096508E"/>
    <w:rsid w:val="0096643B"/>
    <w:rsid w:val="00966C77"/>
    <w:rsid w:val="009713E9"/>
    <w:rsid w:val="009715D9"/>
    <w:rsid w:val="00971ADE"/>
    <w:rsid w:val="00973422"/>
    <w:rsid w:val="0097626C"/>
    <w:rsid w:val="009763AA"/>
    <w:rsid w:val="00976948"/>
    <w:rsid w:val="00976C65"/>
    <w:rsid w:val="00977DA2"/>
    <w:rsid w:val="00980F69"/>
    <w:rsid w:val="00986147"/>
    <w:rsid w:val="00987A4A"/>
    <w:rsid w:val="00990498"/>
    <w:rsid w:val="00990C00"/>
    <w:rsid w:val="00993261"/>
    <w:rsid w:val="00993933"/>
    <w:rsid w:val="009940BA"/>
    <w:rsid w:val="009A52B8"/>
    <w:rsid w:val="009A611D"/>
    <w:rsid w:val="009B397C"/>
    <w:rsid w:val="009B5220"/>
    <w:rsid w:val="009B536B"/>
    <w:rsid w:val="009B5434"/>
    <w:rsid w:val="009B55E9"/>
    <w:rsid w:val="009B63E9"/>
    <w:rsid w:val="009C0794"/>
    <w:rsid w:val="009C2C63"/>
    <w:rsid w:val="009C7CB9"/>
    <w:rsid w:val="009D6E7E"/>
    <w:rsid w:val="009E08FF"/>
    <w:rsid w:val="009E2319"/>
    <w:rsid w:val="009E2D05"/>
    <w:rsid w:val="009E658C"/>
    <w:rsid w:val="009E6B69"/>
    <w:rsid w:val="009F0671"/>
    <w:rsid w:val="009F0699"/>
    <w:rsid w:val="009F1163"/>
    <w:rsid w:val="009F16A8"/>
    <w:rsid w:val="009F1B70"/>
    <w:rsid w:val="009F4156"/>
    <w:rsid w:val="009F4161"/>
    <w:rsid w:val="00A024DA"/>
    <w:rsid w:val="00A054CD"/>
    <w:rsid w:val="00A07467"/>
    <w:rsid w:val="00A10E89"/>
    <w:rsid w:val="00A21287"/>
    <w:rsid w:val="00A23A14"/>
    <w:rsid w:val="00A25A26"/>
    <w:rsid w:val="00A34056"/>
    <w:rsid w:val="00A41C06"/>
    <w:rsid w:val="00A4283F"/>
    <w:rsid w:val="00A47A92"/>
    <w:rsid w:val="00A52040"/>
    <w:rsid w:val="00A53F9B"/>
    <w:rsid w:val="00A54E93"/>
    <w:rsid w:val="00A613C0"/>
    <w:rsid w:val="00A646ED"/>
    <w:rsid w:val="00A662FC"/>
    <w:rsid w:val="00A66D11"/>
    <w:rsid w:val="00A66FA2"/>
    <w:rsid w:val="00A70906"/>
    <w:rsid w:val="00A71F8A"/>
    <w:rsid w:val="00A729F3"/>
    <w:rsid w:val="00A740C3"/>
    <w:rsid w:val="00A76AF7"/>
    <w:rsid w:val="00A778A0"/>
    <w:rsid w:val="00A836E2"/>
    <w:rsid w:val="00A857CC"/>
    <w:rsid w:val="00A90D9C"/>
    <w:rsid w:val="00A92447"/>
    <w:rsid w:val="00A93325"/>
    <w:rsid w:val="00A93F1F"/>
    <w:rsid w:val="00A94DE4"/>
    <w:rsid w:val="00A95178"/>
    <w:rsid w:val="00A956A9"/>
    <w:rsid w:val="00A95D57"/>
    <w:rsid w:val="00A9648E"/>
    <w:rsid w:val="00A96C09"/>
    <w:rsid w:val="00AA0E4E"/>
    <w:rsid w:val="00AA139D"/>
    <w:rsid w:val="00AA3C4F"/>
    <w:rsid w:val="00AB3442"/>
    <w:rsid w:val="00AB35CA"/>
    <w:rsid w:val="00AB3A22"/>
    <w:rsid w:val="00AC23D3"/>
    <w:rsid w:val="00AC3E1A"/>
    <w:rsid w:val="00AC4BA6"/>
    <w:rsid w:val="00AC57E6"/>
    <w:rsid w:val="00AD395D"/>
    <w:rsid w:val="00AD74FB"/>
    <w:rsid w:val="00AD7C16"/>
    <w:rsid w:val="00AE31A3"/>
    <w:rsid w:val="00AE52DE"/>
    <w:rsid w:val="00AE54D0"/>
    <w:rsid w:val="00AE586A"/>
    <w:rsid w:val="00AF1882"/>
    <w:rsid w:val="00AF6C2C"/>
    <w:rsid w:val="00B00609"/>
    <w:rsid w:val="00B100CC"/>
    <w:rsid w:val="00B11F92"/>
    <w:rsid w:val="00B13171"/>
    <w:rsid w:val="00B1481C"/>
    <w:rsid w:val="00B15890"/>
    <w:rsid w:val="00B167BE"/>
    <w:rsid w:val="00B217B4"/>
    <w:rsid w:val="00B21829"/>
    <w:rsid w:val="00B220D9"/>
    <w:rsid w:val="00B2271D"/>
    <w:rsid w:val="00B234CB"/>
    <w:rsid w:val="00B242D0"/>
    <w:rsid w:val="00B26A27"/>
    <w:rsid w:val="00B3171E"/>
    <w:rsid w:val="00B35BCD"/>
    <w:rsid w:val="00B45B06"/>
    <w:rsid w:val="00B45C30"/>
    <w:rsid w:val="00B46388"/>
    <w:rsid w:val="00B46C0D"/>
    <w:rsid w:val="00B546FE"/>
    <w:rsid w:val="00B57C67"/>
    <w:rsid w:val="00B610F9"/>
    <w:rsid w:val="00B64B34"/>
    <w:rsid w:val="00B66720"/>
    <w:rsid w:val="00B6753C"/>
    <w:rsid w:val="00B679CE"/>
    <w:rsid w:val="00B67D9E"/>
    <w:rsid w:val="00B67FB6"/>
    <w:rsid w:val="00B70639"/>
    <w:rsid w:val="00B71AF2"/>
    <w:rsid w:val="00B71FDB"/>
    <w:rsid w:val="00B72D1E"/>
    <w:rsid w:val="00B82D0C"/>
    <w:rsid w:val="00B82FC0"/>
    <w:rsid w:val="00B85115"/>
    <w:rsid w:val="00B860B5"/>
    <w:rsid w:val="00B90C70"/>
    <w:rsid w:val="00B90D01"/>
    <w:rsid w:val="00B91075"/>
    <w:rsid w:val="00B91C8E"/>
    <w:rsid w:val="00B93A18"/>
    <w:rsid w:val="00B93A82"/>
    <w:rsid w:val="00B944CD"/>
    <w:rsid w:val="00BA1832"/>
    <w:rsid w:val="00BA5293"/>
    <w:rsid w:val="00BA5E74"/>
    <w:rsid w:val="00BA6178"/>
    <w:rsid w:val="00BA6EF9"/>
    <w:rsid w:val="00BB2638"/>
    <w:rsid w:val="00BB69EA"/>
    <w:rsid w:val="00BB780A"/>
    <w:rsid w:val="00BC100B"/>
    <w:rsid w:val="00BC29C8"/>
    <w:rsid w:val="00BC2D79"/>
    <w:rsid w:val="00BC5FD6"/>
    <w:rsid w:val="00BD10D9"/>
    <w:rsid w:val="00BD3319"/>
    <w:rsid w:val="00BD33BB"/>
    <w:rsid w:val="00BD53F9"/>
    <w:rsid w:val="00BD6138"/>
    <w:rsid w:val="00BD781E"/>
    <w:rsid w:val="00BE40BB"/>
    <w:rsid w:val="00BE5B39"/>
    <w:rsid w:val="00BE72BC"/>
    <w:rsid w:val="00BE7A29"/>
    <w:rsid w:val="00BF0B35"/>
    <w:rsid w:val="00BF0CEB"/>
    <w:rsid w:val="00BF2229"/>
    <w:rsid w:val="00BF461B"/>
    <w:rsid w:val="00BF5BB4"/>
    <w:rsid w:val="00C003AC"/>
    <w:rsid w:val="00C01C28"/>
    <w:rsid w:val="00C03AC5"/>
    <w:rsid w:val="00C06631"/>
    <w:rsid w:val="00C10837"/>
    <w:rsid w:val="00C1146A"/>
    <w:rsid w:val="00C11D41"/>
    <w:rsid w:val="00C122B3"/>
    <w:rsid w:val="00C12D47"/>
    <w:rsid w:val="00C1524D"/>
    <w:rsid w:val="00C17194"/>
    <w:rsid w:val="00C17274"/>
    <w:rsid w:val="00C200A2"/>
    <w:rsid w:val="00C200F3"/>
    <w:rsid w:val="00C263B5"/>
    <w:rsid w:val="00C30C34"/>
    <w:rsid w:val="00C40278"/>
    <w:rsid w:val="00C43D11"/>
    <w:rsid w:val="00C441C9"/>
    <w:rsid w:val="00C45904"/>
    <w:rsid w:val="00C46C50"/>
    <w:rsid w:val="00C50A97"/>
    <w:rsid w:val="00C52698"/>
    <w:rsid w:val="00C52A19"/>
    <w:rsid w:val="00C53A10"/>
    <w:rsid w:val="00C5423E"/>
    <w:rsid w:val="00C56285"/>
    <w:rsid w:val="00C6215D"/>
    <w:rsid w:val="00C62739"/>
    <w:rsid w:val="00C62EEB"/>
    <w:rsid w:val="00C70524"/>
    <w:rsid w:val="00C72BF6"/>
    <w:rsid w:val="00C7417C"/>
    <w:rsid w:val="00C846D9"/>
    <w:rsid w:val="00C848A2"/>
    <w:rsid w:val="00C85187"/>
    <w:rsid w:val="00C852AC"/>
    <w:rsid w:val="00C86855"/>
    <w:rsid w:val="00C90BFD"/>
    <w:rsid w:val="00C9219D"/>
    <w:rsid w:val="00CA0EB8"/>
    <w:rsid w:val="00CA3B21"/>
    <w:rsid w:val="00CA4091"/>
    <w:rsid w:val="00CB1BEF"/>
    <w:rsid w:val="00CB3748"/>
    <w:rsid w:val="00CC0E1A"/>
    <w:rsid w:val="00CC509B"/>
    <w:rsid w:val="00CD30E7"/>
    <w:rsid w:val="00CD47B7"/>
    <w:rsid w:val="00CD4962"/>
    <w:rsid w:val="00CD5DAE"/>
    <w:rsid w:val="00CD6BE3"/>
    <w:rsid w:val="00CE06F5"/>
    <w:rsid w:val="00CE1B80"/>
    <w:rsid w:val="00CE1DD1"/>
    <w:rsid w:val="00CE1FEA"/>
    <w:rsid w:val="00CE7F2C"/>
    <w:rsid w:val="00CF05AE"/>
    <w:rsid w:val="00CF08B9"/>
    <w:rsid w:val="00CF438F"/>
    <w:rsid w:val="00CF6069"/>
    <w:rsid w:val="00CF6260"/>
    <w:rsid w:val="00D02680"/>
    <w:rsid w:val="00D033FF"/>
    <w:rsid w:val="00D07985"/>
    <w:rsid w:val="00D105E6"/>
    <w:rsid w:val="00D20F20"/>
    <w:rsid w:val="00D221D5"/>
    <w:rsid w:val="00D23078"/>
    <w:rsid w:val="00D24AB2"/>
    <w:rsid w:val="00D270C3"/>
    <w:rsid w:val="00D3439A"/>
    <w:rsid w:val="00D34A75"/>
    <w:rsid w:val="00D35FDD"/>
    <w:rsid w:val="00D4234E"/>
    <w:rsid w:val="00D45BA1"/>
    <w:rsid w:val="00D46842"/>
    <w:rsid w:val="00D531EC"/>
    <w:rsid w:val="00D5541A"/>
    <w:rsid w:val="00D56675"/>
    <w:rsid w:val="00D60EF8"/>
    <w:rsid w:val="00D62618"/>
    <w:rsid w:val="00D650DB"/>
    <w:rsid w:val="00D740E2"/>
    <w:rsid w:val="00D74622"/>
    <w:rsid w:val="00D75C55"/>
    <w:rsid w:val="00D80E75"/>
    <w:rsid w:val="00D82485"/>
    <w:rsid w:val="00D840C8"/>
    <w:rsid w:val="00D84569"/>
    <w:rsid w:val="00D8694B"/>
    <w:rsid w:val="00D90FCA"/>
    <w:rsid w:val="00DA28E9"/>
    <w:rsid w:val="00DA2D56"/>
    <w:rsid w:val="00DA35F1"/>
    <w:rsid w:val="00DA7B11"/>
    <w:rsid w:val="00DA7DF4"/>
    <w:rsid w:val="00DB070E"/>
    <w:rsid w:val="00DB1173"/>
    <w:rsid w:val="00DB1D56"/>
    <w:rsid w:val="00DB539D"/>
    <w:rsid w:val="00DB548F"/>
    <w:rsid w:val="00DB6CAD"/>
    <w:rsid w:val="00DC0F86"/>
    <w:rsid w:val="00DC1319"/>
    <w:rsid w:val="00DC285A"/>
    <w:rsid w:val="00DC6CCA"/>
    <w:rsid w:val="00DD005F"/>
    <w:rsid w:val="00DD261C"/>
    <w:rsid w:val="00DD331D"/>
    <w:rsid w:val="00DD4611"/>
    <w:rsid w:val="00DD4709"/>
    <w:rsid w:val="00DD7BBE"/>
    <w:rsid w:val="00DD7FA4"/>
    <w:rsid w:val="00DE1549"/>
    <w:rsid w:val="00DF33FB"/>
    <w:rsid w:val="00DF6509"/>
    <w:rsid w:val="00E03265"/>
    <w:rsid w:val="00E03CF2"/>
    <w:rsid w:val="00E04646"/>
    <w:rsid w:val="00E07BF8"/>
    <w:rsid w:val="00E11437"/>
    <w:rsid w:val="00E147E4"/>
    <w:rsid w:val="00E163BF"/>
    <w:rsid w:val="00E174F6"/>
    <w:rsid w:val="00E261DF"/>
    <w:rsid w:val="00E26B01"/>
    <w:rsid w:val="00E26E6C"/>
    <w:rsid w:val="00E307C2"/>
    <w:rsid w:val="00E33223"/>
    <w:rsid w:val="00E33F83"/>
    <w:rsid w:val="00E36109"/>
    <w:rsid w:val="00E36CDC"/>
    <w:rsid w:val="00E413C2"/>
    <w:rsid w:val="00E41E18"/>
    <w:rsid w:val="00E42E5C"/>
    <w:rsid w:val="00E52BB4"/>
    <w:rsid w:val="00E52D86"/>
    <w:rsid w:val="00E52F4B"/>
    <w:rsid w:val="00E56FEA"/>
    <w:rsid w:val="00E578D3"/>
    <w:rsid w:val="00E6471C"/>
    <w:rsid w:val="00E65C66"/>
    <w:rsid w:val="00E674A9"/>
    <w:rsid w:val="00E7051E"/>
    <w:rsid w:val="00E716AE"/>
    <w:rsid w:val="00E73807"/>
    <w:rsid w:val="00E73D50"/>
    <w:rsid w:val="00E74795"/>
    <w:rsid w:val="00E75BE5"/>
    <w:rsid w:val="00E76C5D"/>
    <w:rsid w:val="00E8049A"/>
    <w:rsid w:val="00E80B59"/>
    <w:rsid w:val="00E86E71"/>
    <w:rsid w:val="00E905E1"/>
    <w:rsid w:val="00E911C2"/>
    <w:rsid w:val="00E920D2"/>
    <w:rsid w:val="00E92421"/>
    <w:rsid w:val="00E93893"/>
    <w:rsid w:val="00EA0695"/>
    <w:rsid w:val="00EA0BA9"/>
    <w:rsid w:val="00EA55DF"/>
    <w:rsid w:val="00EA5967"/>
    <w:rsid w:val="00EA740F"/>
    <w:rsid w:val="00EB38D1"/>
    <w:rsid w:val="00EB3AE7"/>
    <w:rsid w:val="00EC1AC5"/>
    <w:rsid w:val="00EC46B9"/>
    <w:rsid w:val="00EC7180"/>
    <w:rsid w:val="00ED6C62"/>
    <w:rsid w:val="00EE3358"/>
    <w:rsid w:val="00EE4432"/>
    <w:rsid w:val="00EE6063"/>
    <w:rsid w:val="00EE745B"/>
    <w:rsid w:val="00EF145D"/>
    <w:rsid w:val="00EF176E"/>
    <w:rsid w:val="00EF3900"/>
    <w:rsid w:val="00F031B7"/>
    <w:rsid w:val="00F0349F"/>
    <w:rsid w:val="00F16C60"/>
    <w:rsid w:val="00F209A3"/>
    <w:rsid w:val="00F20AB8"/>
    <w:rsid w:val="00F20BBE"/>
    <w:rsid w:val="00F21858"/>
    <w:rsid w:val="00F2320C"/>
    <w:rsid w:val="00F23491"/>
    <w:rsid w:val="00F358DA"/>
    <w:rsid w:val="00F411AB"/>
    <w:rsid w:val="00F4135F"/>
    <w:rsid w:val="00F4494D"/>
    <w:rsid w:val="00F4675D"/>
    <w:rsid w:val="00F503DF"/>
    <w:rsid w:val="00F50D4D"/>
    <w:rsid w:val="00F567E4"/>
    <w:rsid w:val="00F608EE"/>
    <w:rsid w:val="00F60F11"/>
    <w:rsid w:val="00F644F4"/>
    <w:rsid w:val="00F661E8"/>
    <w:rsid w:val="00F70552"/>
    <w:rsid w:val="00F713E4"/>
    <w:rsid w:val="00F721E4"/>
    <w:rsid w:val="00F7442C"/>
    <w:rsid w:val="00F74D1B"/>
    <w:rsid w:val="00F77318"/>
    <w:rsid w:val="00F80A68"/>
    <w:rsid w:val="00F821C2"/>
    <w:rsid w:val="00F84839"/>
    <w:rsid w:val="00F8635C"/>
    <w:rsid w:val="00F86420"/>
    <w:rsid w:val="00F87E81"/>
    <w:rsid w:val="00F90CB3"/>
    <w:rsid w:val="00F90FC2"/>
    <w:rsid w:val="00F91637"/>
    <w:rsid w:val="00F92409"/>
    <w:rsid w:val="00F95D9D"/>
    <w:rsid w:val="00F97CE1"/>
    <w:rsid w:val="00FA09B5"/>
    <w:rsid w:val="00FA1369"/>
    <w:rsid w:val="00FA2937"/>
    <w:rsid w:val="00FA40E1"/>
    <w:rsid w:val="00FB14C9"/>
    <w:rsid w:val="00FB40C3"/>
    <w:rsid w:val="00FB6259"/>
    <w:rsid w:val="00FC0754"/>
    <w:rsid w:val="00FC22C6"/>
    <w:rsid w:val="00FC2992"/>
    <w:rsid w:val="00FC6D89"/>
    <w:rsid w:val="00FC7399"/>
    <w:rsid w:val="00FD13CF"/>
    <w:rsid w:val="00FD1DDD"/>
    <w:rsid w:val="00FD6D35"/>
    <w:rsid w:val="00FE086E"/>
    <w:rsid w:val="00FE0A3C"/>
    <w:rsid w:val="00FE18A7"/>
    <w:rsid w:val="00FE38B3"/>
    <w:rsid w:val="00FE70ED"/>
    <w:rsid w:val="00FE7265"/>
    <w:rsid w:val="00FE7531"/>
    <w:rsid w:val="00FE75CC"/>
    <w:rsid w:val="00FF07DF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1E"/>
    <w:rPr>
      <w:sz w:val="24"/>
      <w:szCs w:val="24"/>
    </w:rPr>
  </w:style>
  <w:style w:type="paragraph" w:styleId="Heading3">
    <w:name w:val="heading 3"/>
    <w:basedOn w:val="Normal"/>
    <w:next w:val="Normal"/>
    <w:qFormat/>
    <w:rsid w:val="004469B5"/>
    <w:pPr>
      <w:keepNext/>
      <w:outlineLvl w:val="2"/>
    </w:pPr>
    <w:rPr>
      <w:rFonts w:ascii="Verdana" w:hAnsi="Verdana"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6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17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17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173D"/>
    <w:rPr/>
  </w:style>
  <w:style w:type="paragraph" w:styleId="CommentSubject">
    <w:name w:val="annotation subject"/>
    <w:basedOn w:val="CommentText"/>
    <w:next w:val="CommentText"/>
    <w:link w:val="CommentSubjectChar"/>
    <w:rsid w:val="00411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1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5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Praesideo Power Amplifier LBB4421/10</vt:lpstr>
      <vt:lpstr>Praesideo Power Amplifier LBB4421/10</vt:lpstr>
    </vt:vector>
  </TitlesOfParts>
  <Company>BOSCH Group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Praesideo Power Amplifier LBB4421/10</dc:title>
  <dc:creator>svr5bda</dc:creator>
  <cp:lastModifiedBy>MSW1BDA</cp:lastModifiedBy>
  <cp:revision>4</cp:revision>
  <dcterms:created xsi:type="dcterms:W3CDTF">2015-05-31T08:19:00Z</dcterms:created>
  <dcterms:modified xsi:type="dcterms:W3CDTF">2015-06-01T08:12:00Z</dcterms:modified>
</cp:coreProperties>
</file>