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19" w:rsidRDefault="006B1319" w:rsidP="004469B5">
      <w:pPr>
        <w:pStyle w:val="Heading3"/>
        <w:jc w:val="both"/>
        <w:rPr>
          <w:b/>
          <w:i w:val="0"/>
          <w:sz w:val="20"/>
        </w:rPr>
      </w:pPr>
    </w:p>
    <w:p w:rsidR="006B1319" w:rsidRDefault="006B1319" w:rsidP="004469B5">
      <w:pPr>
        <w:pStyle w:val="Heading3"/>
        <w:jc w:val="both"/>
        <w:rPr>
          <w:b/>
          <w:i w:val="0"/>
          <w:sz w:val="20"/>
        </w:rPr>
      </w:pPr>
    </w:p>
    <w:p w:rsidR="004469B5" w:rsidRDefault="00B234CB" w:rsidP="004469B5">
      <w:pPr>
        <w:pStyle w:val="Heading3"/>
        <w:jc w:val="both"/>
        <w:rPr>
          <w:b/>
          <w:i w:val="0"/>
          <w:sz w:val="20"/>
        </w:rPr>
      </w:pPr>
      <w:r>
        <w:rPr>
          <w:b/>
          <w:i w:val="0"/>
          <w:sz w:val="20"/>
        </w:rPr>
        <w:t>BOSCH PAVIRO - Amplificatore del sistema PVA-2P500</w:t>
      </w:r>
    </w:p>
    <w:p w:rsidR="004469B5" w:rsidRDefault="004469B5" w:rsidP="004469B5">
      <w:pPr>
        <w:pStyle w:val="Heading3"/>
        <w:jc w:val="both"/>
        <w:rPr>
          <w:b/>
          <w:i w:val="0"/>
          <w:sz w:val="20"/>
        </w:rPr>
      </w:pPr>
    </w:p>
    <w:p w:rsidR="005B4D95" w:rsidRDefault="005B4D95" w:rsidP="005B4D95">
      <w:pPr>
        <w:pStyle w:val="Heading3"/>
        <w:jc w:val="both"/>
        <w:rPr>
          <w:b/>
          <w:i w:val="0"/>
          <w:sz w:val="20"/>
        </w:rPr>
      </w:pPr>
      <w:r>
        <w:rPr>
          <w:b/>
          <w:i w:val="0"/>
          <w:sz w:val="20"/>
        </w:rPr>
        <w:t>Specifiche tecniche e strutturali</w:t>
      </w:r>
    </w:p>
    <w:p w:rsidR="005B4D95" w:rsidRPr="006818CE" w:rsidRDefault="005B4D95" w:rsidP="005B4D95">
      <w:pPr>
        <w:rPr>
          <w:rFonts w:ascii="Verdana" w:hAnsi="Verdana"/>
          <w:sz w:val="20"/>
          <w:szCs w:val="20"/>
        </w:rPr>
      </w:pPr>
    </w:p>
    <w:p w:rsidR="005B4D95" w:rsidRPr="006818CE" w:rsidRDefault="005B4D95" w:rsidP="005B4D95">
      <w:pPr>
        <w:rPr>
          <w:rFonts w:ascii="Verdana" w:hAnsi="Verdana"/>
          <w:sz w:val="20"/>
          <w:szCs w:val="20"/>
        </w:rPr>
      </w:pPr>
      <w:r>
        <w:rPr>
          <w:sz w:val="20"/>
          <w:szCs w:val="20"/>
          <w:rFonts w:ascii="Verdana" w:hAnsi="Verdana"/>
        </w:rPr>
        <w:t>L'amplificatore 2 x 500 W Classe D è un dispositivo conforme a EN54-16 e certificato, in un cabinet 2 RU da 19". Offre tensioni per le uscite altoparlanti di 70/100V, separate galvanicamente. L'amplificatore è monitorato costantemente dall'unità di controllo del sistema.</w:t>
      </w:r>
    </w:p>
    <w:p w:rsidR="005B4D95" w:rsidRPr="006818CE" w:rsidRDefault="005B4D95" w:rsidP="005B4D95">
      <w:pPr>
        <w:rPr>
          <w:rFonts w:ascii="Verdana" w:hAnsi="Verdana"/>
          <w:sz w:val="20"/>
          <w:szCs w:val="20"/>
        </w:rPr>
      </w:pPr>
      <w:r>
        <w:rPr>
          <w:sz w:val="20"/>
          <w:szCs w:val="20"/>
          <w:rFonts w:ascii="Verdana" w:hAnsi="Verdana"/>
        </w:rPr>
        <w:t>Una speciale modalità standby consente di risparmiare energia quando l'amplificatore non è utilizzato in relazione a tutti gli aspetti economici e di supervisione.</w:t>
      </w:r>
    </w:p>
    <w:p w:rsidR="005B4D95" w:rsidRPr="006818CE" w:rsidRDefault="005B4D95" w:rsidP="005B4D95">
      <w:pPr>
        <w:rPr>
          <w:rFonts w:ascii="Verdana" w:hAnsi="Verdana"/>
          <w:sz w:val="20"/>
          <w:szCs w:val="20"/>
        </w:rPr>
      </w:pPr>
      <w:r>
        <w:rPr>
          <w:sz w:val="20"/>
          <w:szCs w:val="20"/>
          <w:rFonts w:ascii="Verdana" w:hAnsi="Verdana"/>
        </w:rPr>
        <w:t>Il controllo del sistema e le interconnessioni audio sono eseguiti attraverso connettori RJ45.</w:t>
      </w:r>
    </w:p>
    <w:p w:rsidR="005B4D95" w:rsidRPr="006818CE" w:rsidRDefault="005B4D95" w:rsidP="005B4D95">
      <w:pPr>
        <w:rPr>
          <w:rFonts w:ascii="Verdana" w:hAnsi="Verdana"/>
          <w:sz w:val="20"/>
          <w:szCs w:val="20"/>
        </w:rPr>
      </w:pPr>
      <w:r>
        <w:rPr>
          <w:sz w:val="20"/>
          <w:szCs w:val="20"/>
          <w:rFonts w:ascii="Verdana" w:hAnsi="Verdana"/>
        </w:rPr>
        <w:t>L'amplificatore viene utilizzato come amplificatore di sistema, ma può essere utilizzato anche come amplificatore individuale.</w:t>
      </w:r>
    </w:p>
    <w:p w:rsidR="005B4D95" w:rsidRPr="006818CE" w:rsidRDefault="005B4D95" w:rsidP="005B4D95">
      <w:pPr>
        <w:rPr>
          <w:rFonts w:ascii="Verdana" w:hAnsi="Verdana"/>
          <w:sz w:val="20"/>
          <w:szCs w:val="20"/>
        </w:rPr>
      </w:pPr>
      <w:r>
        <w:rPr>
          <w:sz w:val="20"/>
          <w:szCs w:val="20"/>
          <w:rFonts w:ascii="Verdana" w:hAnsi="Verdana"/>
        </w:rPr>
        <w:t>Come amplificatore di sistema, sono disponibili quattro ingressi audio selezionabili attraverso RJ45. È inoltre possibile utilizzare un ingresso locale senza perdere la supervisione del sistema e della linea.</w:t>
      </w:r>
    </w:p>
    <w:p w:rsidR="005B4D95" w:rsidRPr="006818CE" w:rsidRDefault="005B4D95" w:rsidP="005B4D95">
      <w:pPr>
        <w:rPr>
          <w:rFonts w:ascii="Verdana" w:hAnsi="Verdana"/>
          <w:sz w:val="20"/>
          <w:szCs w:val="20"/>
        </w:rPr>
      </w:pPr>
      <w:r>
        <w:rPr>
          <w:sz w:val="20"/>
          <w:szCs w:val="20"/>
          <w:rFonts w:ascii="Verdana" w:hAnsi="Verdana"/>
        </w:rPr>
        <w:t>L'utilizzo dell'ingresso locale in caso di modalità autonoma è un requisito.</w:t>
      </w:r>
    </w:p>
    <w:p w:rsidR="005B4D95" w:rsidRPr="006818CE" w:rsidRDefault="005B4D95" w:rsidP="005B4D95">
      <w:pPr>
        <w:rPr>
          <w:rFonts w:ascii="Verdana" w:hAnsi="Verdana"/>
          <w:sz w:val="20"/>
          <w:szCs w:val="20"/>
        </w:rPr>
      </w:pPr>
      <w:r>
        <w:rPr>
          <w:sz w:val="20"/>
          <w:szCs w:val="20"/>
          <w:rFonts w:ascii="Verdana" w:hAnsi="Verdana"/>
        </w:rPr>
        <w:t xml:space="preserve">L'ingresso locale è configurabile in modo tale da poter essere utilizzato come ingresso audio per il sistema installato, ad esempio un PA esterno o ingresso fonte sonora locale. </w:t>
      </w:r>
      <w:r>
        <w:rPr>
          <w:sz w:val="20"/>
          <w:szCs w:val="20"/>
          <w:rFonts w:ascii="Verdana" w:hAnsi="Verdana"/>
        </w:rPr>
        <w:br/>
      </w:r>
      <w:r>
        <w:rPr>
          <w:sz w:val="20"/>
          <w:szCs w:val="20"/>
          <w:rFonts w:ascii="Verdana" w:hAnsi="Verdana"/>
        </w:rPr>
        <w:t>L'amplificatore ha le seguenti specifiche:</w:t>
      </w:r>
    </w:p>
    <w:p w:rsidR="005B4D95" w:rsidRPr="006818CE" w:rsidRDefault="005B4D95" w:rsidP="005B4D95">
      <w:pPr>
        <w:rPr>
          <w:rFonts w:ascii="Verdana" w:hAnsi="Verdana"/>
          <w:sz w:val="20"/>
          <w:szCs w:val="20"/>
        </w:rPr>
      </w:pPr>
    </w:p>
    <w:p w:rsidR="006B1319" w:rsidRDefault="006B1319" w:rsidP="005B4D95">
      <w:pPr>
        <w:numPr>
          <w:ilvl w:val="0"/>
          <w:numId w:val="1"/>
        </w:numPr>
        <w:rPr>
          <w:rFonts w:ascii="Verdana" w:hAnsi="Verdana"/>
          <w:sz w:val="20"/>
          <w:szCs w:val="20"/>
        </w:rPr>
      </w:pPr>
      <w:r>
        <w:rPr>
          <w:sz w:val="20"/>
          <w:szCs w:val="20"/>
          <w:rFonts w:ascii="Verdana" w:hAnsi="Verdana"/>
        </w:rPr>
        <w:t xml:space="preserve">Carico massimo amplificatore: 2x 500 Watt </w:t>
      </w:r>
    </w:p>
    <w:p w:rsidR="005B4D95" w:rsidRPr="006818CE" w:rsidRDefault="005B4D95" w:rsidP="005B4D95">
      <w:pPr>
        <w:numPr>
          <w:ilvl w:val="0"/>
          <w:numId w:val="1"/>
        </w:numPr>
        <w:rPr>
          <w:rFonts w:ascii="Verdana" w:hAnsi="Verdana"/>
          <w:sz w:val="20"/>
          <w:szCs w:val="20"/>
        </w:rPr>
      </w:pPr>
      <w:r>
        <w:rPr>
          <w:sz w:val="20"/>
          <w:szCs w:val="20"/>
          <w:rFonts w:ascii="Verdana" w:hAnsi="Verdana"/>
        </w:rPr>
        <w:t>Amplificatore di classe D</w:t>
      </w:r>
    </w:p>
    <w:p w:rsidR="005B4D95" w:rsidRPr="00703E5F" w:rsidRDefault="005B4D95" w:rsidP="005B4D95">
      <w:pPr>
        <w:numPr>
          <w:ilvl w:val="0"/>
          <w:numId w:val="1"/>
        </w:numPr>
        <w:rPr>
          <w:rFonts w:ascii="Verdana" w:hAnsi="Verdana"/>
          <w:sz w:val="20"/>
          <w:szCs w:val="20"/>
        </w:rPr>
      </w:pPr>
      <w:r>
        <w:rPr>
          <w:sz w:val="20"/>
          <w:szCs w:val="20"/>
          <w:rFonts w:ascii="Verdana" w:hAnsi="Verdana"/>
        </w:rPr>
        <w:t>Ingressi a 4 canali su connettore RJ45, collegamento amplificatore in ingresso e in uscita</w:t>
      </w:r>
      <w:r>
        <w:rPr>
          <w:sz w:val="20"/>
          <w:szCs w:val="20"/>
          <w:rFonts w:ascii="Verdana" w:hAnsi="Verdana"/>
        </w:rPr>
        <w:br/>
      </w:r>
      <w:r>
        <w:rPr>
          <w:sz w:val="20"/>
          <w:szCs w:val="20"/>
          <w:rFonts w:ascii="Verdana" w:hAnsi="Verdana"/>
        </w:rPr>
        <w:t>(commutazione dinamica del canale di ingresso a 4 canali per ciascun amplificatore)</w:t>
      </w:r>
    </w:p>
    <w:p w:rsidR="005B4D95" w:rsidRPr="00703E5F" w:rsidRDefault="005B4D95" w:rsidP="005B4D95">
      <w:pPr>
        <w:numPr>
          <w:ilvl w:val="0"/>
          <w:numId w:val="1"/>
        </w:numPr>
        <w:rPr>
          <w:rFonts w:ascii="Verdana" w:hAnsi="Verdana"/>
          <w:sz w:val="20"/>
          <w:szCs w:val="20"/>
        </w:rPr>
      </w:pPr>
      <w:r>
        <w:rPr>
          <w:sz w:val="20"/>
          <w:szCs w:val="20"/>
          <w:rFonts w:ascii="Verdana" w:hAnsi="Verdana"/>
        </w:rPr>
        <w:t xml:space="preserve">Ingresso su amplificatore: </w:t>
      </w:r>
      <w:r>
        <w:rPr>
          <w:sz w:val="20"/>
          <w:szCs w:val="20"/>
          <w:rFonts w:ascii="Verdana" w:hAnsi="Verdana"/>
        </w:rPr>
        <w:br/>
      </w:r>
      <w:r>
        <w:rPr>
          <w:sz w:val="20"/>
          <w:szCs w:val="20"/>
          <w:rFonts w:ascii="Verdana" w:hAnsi="Verdana"/>
        </w:rPr>
        <w:t xml:space="preserve">Attraverso configurazione software o selezionato automaticamente quando l'indirizzo dell'amplificatore è impostato su "0", </w:t>
      </w:r>
      <w:r>
        <w:rPr>
          <w:sz w:val="20"/>
          <w:szCs w:val="20"/>
          <w:rFonts w:ascii="Verdana" w:hAnsi="Verdana"/>
        </w:rPr>
        <w:br/>
      </w:r>
      <w:r>
        <w:rPr>
          <w:sz w:val="20"/>
          <w:szCs w:val="20"/>
          <w:rFonts w:ascii="Verdana" w:hAnsi="Verdana"/>
        </w:rPr>
        <w:t>Il canale di sistema 4 viene utilizzato come canale di supervisione nel caso in cui vengono utilizzati ingressi locali.</w:t>
      </w:r>
    </w:p>
    <w:p w:rsidR="005B4D95" w:rsidRPr="006818CE" w:rsidRDefault="005B4D95" w:rsidP="005B4D95">
      <w:pPr>
        <w:numPr>
          <w:ilvl w:val="0"/>
          <w:numId w:val="1"/>
        </w:numPr>
        <w:rPr>
          <w:rFonts w:ascii="Verdana" w:hAnsi="Verdana"/>
          <w:sz w:val="20"/>
          <w:szCs w:val="20"/>
        </w:rPr>
      </w:pPr>
      <w:r>
        <w:rPr>
          <w:sz w:val="20"/>
          <w:szCs w:val="20"/>
          <w:rFonts w:ascii="Verdana" w:hAnsi="Verdana"/>
        </w:rPr>
        <w:t>Loop-through su connettore RJ45 (4 canali)</w:t>
      </w:r>
    </w:p>
    <w:p w:rsidR="006B1319" w:rsidRDefault="006B1319" w:rsidP="005B4D95">
      <w:pPr>
        <w:numPr>
          <w:ilvl w:val="0"/>
          <w:numId w:val="1"/>
        </w:numPr>
        <w:rPr>
          <w:rFonts w:ascii="Verdana" w:hAnsi="Verdana"/>
          <w:sz w:val="20"/>
          <w:szCs w:val="20"/>
        </w:rPr>
      </w:pPr>
      <w:r>
        <w:rPr>
          <w:sz w:val="20"/>
          <w:szCs w:val="20"/>
          <w:rFonts w:ascii="Verdana" w:hAnsi="Verdana"/>
        </w:rPr>
        <w:t xml:space="preserve">Limitatore integrato </w:t>
      </w:r>
    </w:p>
    <w:p w:rsidR="005B4D95" w:rsidRPr="006B1319" w:rsidRDefault="005B4D95" w:rsidP="005B4D95">
      <w:pPr>
        <w:numPr>
          <w:ilvl w:val="0"/>
          <w:numId w:val="1"/>
        </w:numPr>
        <w:rPr>
          <w:rFonts w:ascii="Verdana" w:hAnsi="Verdana"/>
          <w:sz w:val="20"/>
          <w:szCs w:val="20"/>
        </w:rPr>
      </w:pPr>
      <w:r>
        <w:rPr>
          <w:sz w:val="20"/>
          <w:szCs w:val="20"/>
          <w:rFonts w:ascii="Verdana" w:hAnsi="Verdana"/>
        </w:rPr>
        <w:t>Interruttore di alimentazione AC sulla parte posteriore</w:t>
      </w:r>
    </w:p>
    <w:p w:rsidR="005B4D95" w:rsidRPr="006B1319" w:rsidRDefault="005B4D95" w:rsidP="005B4D95">
      <w:pPr>
        <w:numPr>
          <w:ilvl w:val="0"/>
          <w:numId w:val="1"/>
        </w:numPr>
        <w:rPr>
          <w:rFonts w:ascii="Verdana" w:hAnsi="Verdana"/>
          <w:sz w:val="20"/>
          <w:szCs w:val="20"/>
        </w:rPr>
      </w:pPr>
      <w:r>
        <w:rPr>
          <w:sz w:val="20"/>
          <w:szCs w:val="20"/>
          <w:rFonts w:ascii="Verdana" w:hAnsi="Verdana"/>
        </w:rPr>
        <w:t>Ingresso DC 24 V</w:t>
      </w:r>
    </w:p>
    <w:p w:rsidR="005B4D95" w:rsidRPr="006818CE" w:rsidRDefault="005B4D95" w:rsidP="005B4D95">
      <w:pPr>
        <w:numPr>
          <w:ilvl w:val="0"/>
          <w:numId w:val="1"/>
        </w:numPr>
        <w:rPr>
          <w:rFonts w:ascii="Verdana" w:hAnsi="Verdana"/>
          <w:sz w:val="20"/>
          <w:szCs w:val="20"/>
        </w:rPr>
      </w:pPr>
      <w:r>
        <w:rPr>
          <w:sz w:val="20"/>
          <w:szCs w:val="20"/>
          <w:rFonts w:ascii="Verdana" w:hAnsi="Verdana"/>
        </w:rPr>
        <w:t>Ventilazione da parte anteriore a posteriore</w:t>
      </w:r>
    </w:p>
    <w:p w:rsidR="005B4D95" w:rsidRPr="006B1319" w:rsidRDefault="005B4D95" w:rsidP="005B4D95">
      <w:pPr>
        <w:rPr>
          <w:rFonts w:ascii="Verdana" w:hAnsi="Verdana"/>
          <w:sz w:val="20"/>
          <w:szCs w:val="20"/>
        </w:rPr>
      </w:pPr>
    </w:p>
    <w:p w:rsidR="00530177" w:rsidRPr="006B1319" w:rsidRDefault="00530177" w:rsidP="005B4D95">
      <w:pPr>
        <w:pStyle w:val="Heading3"/>
        <w:jc w:val="both"/>
        <w:rPr>
          <w:sz w:val="20"/>
        </w:rPr>
      </w:pPr>
    </w:p>
    <w:p w:rsidR="006B1319" w:rsidRDefault="006B1319" w:rsidP="006B1319">
      <w:pPr>
        <w:autoSpaceDE w:val="0"/>
        <w:autoSpaceDN w:val="0"/>
        <w:adjustRightInd w:val="0"/>
        <w:spacing w:line="299" w:lineRule="exact"/>
        <w:ind w:left="40" w:right="-20"/>
        <w:rPr>
          <w:rFonts w:ascii="Verdana" w:hAnsi="Verdana" w:cs="Bosch Office Sans"/>
          <w:color w:val="231F20"/>
          <w:w w:val="111"/>
          <w:sz w:val="30"/>
          <w:szCs w:val="30"/>
          <w:lang w:eastAsia="de-DE"/>
        </w:rPr>
      </w:pPr>
      <w:r>
        <w:rPr>
          <w:color w:val="231F20"/>
          <w:sz w:val="30"/>
          <w:szCs w:val="30"/>
          <w:rFonts w:ascii="Verdana" w:hAnsi="Verdana" w:cs="Bosch Office Sans"/>
        </w:rPr>
        <w:br w:type="page"/>
      </w:r>
    </w:p>
    <w:p w:rsidR="006B1319" w:rsidRPr="006B1319" w:rsidRDefault="006B1319" w:rsidP="006B1319">
      <w:pPr>
        <w:autoSpaceDE w:val="0"/>
        <w:autoSpaceDN w:val="0"/>
        <w:adjustRightInd w:val="0"/>
        <w:spacing w:line="299" w:lineRule="exact"/>
        <w:ind w:left="40" w:right="-20"/>
        <w:rPr>
          <w:rFonts w:ascii="Verdana" w:hAnsi="Verdana" w:cs="Bosch Office Sans"/>
          <w:color w:val="000000"/>
          <w:sz w:val="30"/>
          <w:szCs w:val="30"/>
          <w:lang w:eastAsia="de-DE"/>
        </w:rPr>
      </w:pPr>
      <w:r>
        <w:rPr>
          <w:color w:val="231F20"/>
          <w:sz w:val="30"/>
          <w:szCs w:val="30"/>
          <w:rFonts w:ascii="Verdana" w:hAnsi="Verdana" w:cs="Bosch Office Sans"/>
        </w:rPr>
        <w:t>Dati tecnici</w:t>
      </w:r>
    </w:p>
    <w:p w:rsidR="00DB1173" w:rsidRDefault="00DB1173"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r>
        <w:rPr>
          <w:b/>
          <w:color w:val="231F20"/>
          <w:sz w:val="18"/>
          <w:szCs w:val="18"/>
          <w:rFonts w:ascii="Meiryo" w:eastAsia="Meiryo" w:cs="Meiryo"/>
        </w:rPr>
        <w:t>Specifiche</w:t>
      </w:r>
    </w:p>
    <w:p w:rsidR="00493853" w:rsidRPr="00DB1173" w:rsidRDefault="00493853" w:rsidP="00DB1173">
      <w:pPr>
        <w:autoSpaceDE w:val="0"/>
        <w:autoSpaceDN w:val="0"/>
        <w:adjustRightInd w:val="0"/>
        <w:spacing w:line="220" w:lineRule="exact"/>
        <w:ind w:left="40" w:right="-20"/>
        <w:rPr>
          <w:rFonts w:ascii="Meiryo" w:eastAsia="Meiryo" w:cs="Meiryo"/>
          <w:b/>
          <w:color w:val="000000"/>
          <w:sz w:val="18"/>
          <w:szCs w:val="18"/>
          <w:lang w:eastAsia="zh-CN"/>
        </w:rPr>
      </w:pPr>
    </w:p>
    <w:tbl>
      <w:tblPr>
        <w:tblW w:w="0" w:type="auto"/>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5"/>
        <w:gridCol w:w="3437"/>
      </w:tblGrid>
      <w:tr w:rsidR="00493853" w:rsidRPr="00DB1173" w:rsidTr="00DB1173">
        <w:trPr>
          <w:trHeight w:hRule="exact" w:val="396"/>
        </w:trPr>
        <w:tc>
          <w:tcPr>
            <w:tcW w:w="4235" w:type="dxa"/>
          </w:tcPr>
          <w:p w:rsidR="00493853" w:rsidRDefault="00493853" w:rsidP="00493853">
            <w:pPr>
              <w:autoSpaceDE w:val="0"/>
              <w:autoSpaceDN w:val="0"/>
              <w:adjustRightInd w:val="0"/>
              <w:spacing w:line="179" w:lineRule="exact"/>
              <w:ind w:left="4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Impedenza carico nominale (potenza di uscita)</w:t>
            </w:r>
          </w:p>
          <w:p w:rsidR="00493853" w:rsidRPr="00DB1173" w:rsidRDefault="00493853" w:rsidP="00DB1173">
            <w:pPr>
              <w:autoSpaceDE w:val="0"/>
              <w:autoSpaceDN w:val="0"/>
              <w:adjustRightInd w:val="0"/>
              <w:spacing w:line="336" w:lineRule="exact"/>
              <w:ind w:left="57" w:right="-20"/>
              <w:rPr>
                <w:rFonts w:ascii="Meiryo" w:eastAsia="Meiryo" w:cs="Meiryo" w:hint="eastAsia"/>
                <w:color w:val="231F20"/>
                <w:w w:val="75"/>
                <w:position w:val="1"/>
                <w:sz w:val="18"/>
                <w:szCs w:val="18"/>
                <w:lang w:eastAsia="zh-CN"/>
              </w:rPr>
            </w:pPr>
          </w:p>
        </w:tc>
        <w:tc>
          <w:tcPr>
            <w:tcW w:w="3437" w:type="dxa"/>
          </w:tcPr>
          <w:p w:rsidR="00493853" w:rsidRPr="00DB1173" w:rsidRDefault="00493853" w:rsidP="00DB1173">
            <w:pPr>
              <w:autoSpaceDE w:val="0"/>
              <w:autoSpaceDN w:val="0"/>
              <w:adjustRightInd w:val="0"/>
              <w:spacing w:line="336" w:lineRule="exact"/>
              <w:ind w:left="57" w:right="-20"/>
              <w:rPr>
                <w:rFonts w:ascii="Meiryo" w:eastAsia="Meiryo" w:cs="Meiryo"/>
                <w:color w:val="231F20"/>
                <w:position w:val="1"/>
                <w:sz w:val="18"/>
                <w:szCs w:val="18"/>
                <w:lang w:eastAsia="zh-CN"/>
              </w:rPr>
            </w:pP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20 Ω (500 W)</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10 Ω (500 W)</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Potenza di uscita nominale, 1 kHz, THD ≤ 1%</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xml:space="preserve">2 </w:t>
            </w:r>
            <w:r>
              <w:rPr>
                <w:color w:val="231F20"/>
                <w:sz w:val="18"/>
                <w:szCs w:val="18"/>
                <w:rFonts w:ascii="Arial Unicode MS" w:eastAsia="Arial Unicode MS" w:cs="Arial Unicode MS"/>
              </w:rPr>
              <w:t xml:space="preserve">✕ </w:t>
            </w:r>
            <w:r>
              <w:rPr>
                <w:color w:val="231F20"/>
                <w:sz w:val="18"/>
                <w:szCs w:val="18"/>
                <w:rFonts w:ascii="Meiryo" w:eastAsia="Meiryo" w:cs="Meiryo"/>
              </w:rPr>
              <w:t>500 W</w:t>
            </w:r>
            <w:r>
              <w:rPr>
                <w:color w:val="231F20"/>
                <w:sz w:val="11"/>
                <w:szCs w:val="11"/>
                <w:rFonts w:ascii="Meiryo" w:eastAsia="Meiryo" w:cs="Meiryo"/>
              </w:rPr>
              <w:t>1</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Tensione di ingresso nominale</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+6 dBu</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Sbalzo di tensione RMS massima, 1 kHz, THD ≤ 1%, senza carico</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110 V</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78 V</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Guadagno tensione, rif. 1 kHz, fisso</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70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33.2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100 V</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36.2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Capacità carico massima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 µF</w:t>
            </w:r>
          </w:p>
        </w:tc>
      </w:tr>
      <w:tr w:rsidR="00DB1173" w:rsidRPr="00DB1173" w:rsidTr="00DB1173">
        <w:trPr>
          <w:trHeight w:hRule="exact" w:val="421"/>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Livello ingresso, max.</w:t>
            </w:r>
          </w:p>
        </w:tc>
        <w:tc>
          <w:tcPr>
            <w:tcW w:w="3437" w:type="dxa"/>
          </w:tcPr>
          <w:p w:rsidR="00DB1173" w:rsidRPr="00DB1173" w:rsidRDefault="00DB1173" w:rsidP="00DB1173">
            <w:pPr>
              <w:autoSpaceDE w:val="0"/>
              <w:autoSpaceDN w:val="0"/>
              <w:adjustRightInd w:val="0"/>
              <w:spacing w:line="345" w:lineRule="exact"/>
              <w:ind w:left="57" w:right="-20"/>
              <w:rPr>
                <w:lang w:eastAsia="zh-CN"/>
              </w:rPr>
            </w:pPr>
            <w:r>
              <w:rPr>
                <w:color w:val="231F20"/>
                <w:sz w:val="18"/>
                <w:szCs w:val="18"/>
                <w:rFonts w:ascii="Meiryo" w:eastAsia="Meiryo" w:cs="Meiryo"/>
              </w:rPr>
              <w:t>+18 dBu (9,75 V</w:t>
            </w:r>
            <w:r>
              <w:rPr>
                <w:color w:val="231F20"/>
                <w:sz w:val="11"/>
                <w:szCs w:val="11"/>
                <w:rFonts w:ascii="Meiryo" w:eastAsia="Meiryo" w:cs="Meiryo"/>
              </w:rPr>
              <w:t>rms</w:t>
            </w:r>
            <w:r>
              <w:rPr>
                <w:color w:val="231F20"/>
                <w:sz w:val="18"/>
                <w:szCs w:val="18"/>
                <w:rFonts w:ascii="Meiryo" w:eastAsia="Meiryo" w:cs="Meiryo"/>
              </w:rPr>
              <w:t>)</w:t>
            </w:r>
          </w:p>
        </w:tc>
      </w:tr>
      <w:tr w:rsidR="00DB1173" w:rsidRPr="00DB1173" w:rsidTr="00DB1173">
        <w:trPr>
          <w:trHeight w:hRule="exact" w:val="668"/>
        </w:trPr>
        <w:tc>
          <w:tcPr>
            <w:tcW w:w="4235" w:type="dxa"/>
          </w:tcPr>
          <w:p w:rsidR="00DB1173" w:rsidRPr="00DB1173" w:rsidRDefault="00DB1173" w:rsidP="00DB1173">
            <w:pPr>
              <w:autoSpaceDE w:val="0"/>
              <w:autoSpaceDN w:val="0"/>
              <w:adjustRightInd w:val="0"/>
              <w:spacing w:line="336" w:lineRule="exact"/>
              <w:ind w:left="57" w:right="-20"/>
              <w:rPr>
                <w:rFonts w:ascii="Meiryo" w:eastAsia="Meiryo" w:cs="Meiryo"/>
                <w:color w:val="000000"/>
                <w:sz w:val="18"/>
                <w:szCs w:val="18"/>
                <w:lang w:eastAsia="zh-CN"/>
              </w:rPr>
            </w:pPr>
            <w:r>
              <w:rPr>
                <w:color w:val="231F20"/>
                <w:sz w:val="18"/>
                <w:szCs w:val="18"/>
                <w:rFonts w:ascii="Meiryo" w:eastAsia="Meiryo" w:cs="Meiryo"/>
              </w:rPr>
              <w:t>Risposta in frequenza, rif. 1 kHz, carico nominale,</w:t>
            </w:r>
          </w:p>
          <w:p w:rsidR="00DB1173" w:rsidRPr="00DB1173" w:rsidRDefault="00DB1173" w:rsidP="00DB1173">
            <w:pPr>
              <w:autoSpaceDE w:val="0"/>
              <w:autoSpaceDN w:val="0"/>
              <w:adjustRightInd w:val="0"/>
              <w:spacing w:line="272" w:lineRule="exact"/>
              <w:ind w:left="57" w:right="-20"/>
              <w:rPr>
                <w:lang w:eastAsia="zh-CN"/>
              </w:rPr>
            </w:pPr>
            <w:r>
              <w:rPr>
                <w:color w:val="231F20"/>
                <w:sz w:val="18"/>
                <w:szCs w:val="18"/>
                <w:rFonts w:ascii="Meiryo" w:eastAsia="Meiryo" w:cs="Meiryo"/>
              </w:rPr>
              <w:t>-3 dB</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Da 50 Hz a 25 kHz</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Impedenza ingresso, attiva, bilanciata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20 kΩ</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Rapporto segnale/rumore (media ponderata)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&gt; 104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Rumore in uscita (media ponderata)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&lt; -62 dBu</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Interferenza, rif. 1 kHz</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&lt; -85 dB</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Topologia stadio di uscita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Classe D, trasformatore, mobile</w:t>
            </w:r>
          </w:p>
        </w:tc>
      </w:tr>
      <w:tr w:rsidR="00DB1173" w:rsidRPr="00DB1173" w:rsidTr="00DB1173">
        <w:trPr>
          <w:trHeight w:hRule="exact" w:val="396"/>
        </w:trPr>
        <w:tc>
          <w:tcPr>
            <w:tcW w:w="7672" w:type="dxa"/>
            <w:gridSpan w:val="2"/>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Requisiti di alimentazione</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AC</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115–240 V (-10/+10%)</w:t>
            </w:r>
            <w:r>
              <w:rPr>
                <w:color w:val="231F20"/>
                <w:sz w:val="10"/>
                <w:szCs w:val="10"/>
                <w:rFonts w:ascii="Meiryo" w:eastAsia="Meiryo" w:cs="Meiryo"/>
              </w:rPr>
              <w:t>2</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DC</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21</w:t>
              <w:noBreakHyphen/>
              <w:t>32 V</w:t>
            </w:r>
          </w:p>
        </w:tc>
      </w:tr>
      <w:tr w:rsidR="00DB1173" w:rsidRPr="00DB1173" w:rsidTr="00DB1173">
        <w:trPr>
          <w:trHeight w:hRule="exact" w:val="668"/>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Consumo energetico, AC e DC</w:t>
            </w:r>
          </w:p>
        </w:tc>
        <w:tc>
          <w:tcPr>
            <w:tcW w:w="3437" w:type="dxa"/>
          </w:tcPr>
          <w:p w:rsidR="00DB1173" w:rsidRPr="00DB1173" w:rsidRDefault="00DB1173" w:rsidP="00DB1173">
            <w:pPr>
              <w:autoSpaceDE w:val="0"/>
              <w:autoSpaceDN w:val="0"/>
              <w:adjustRightInd w:val="0"/>
              <w:spacing w:before="46" w:line="186" w:lineRule="auto"/>
              <w:ind w:left="57" w:right="128"/>
              <w:rPr>
                <w:lang w:eastAsia="zh-CN"/>
              </w:rPr>
            </w:pPr>
            <w:r>
              <w:rPr>
                <w:color w:val="231F20"/>
                <w:sz w:val="18"/>
                <w:szCs w:val="18"/>
                <w:rFonts w:ascii="Meiryo" w:eastAsia="Meiryo" w:cs="Meiryo"/>
              </w:rPr>
              <w:t>Vedere la sezione "Consumo energetico" del manuale d'uso</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Corrente di picco</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2 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Corrente di picco, riavvio dopo cinque secondi</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1,3 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Fusibile di rete</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T 6,3 A (internamente)</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Fusibile DC</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30 A (internamente)</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Guasto di messa a terra</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R &lt; 50 kΩ</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Porta CAN BUS</w:t>
            </w:r>
          </w:p>
        </w:tc>
        <w:tc>
          <w:tcPr>
            <w:tcW w:w="3437" w:type="dxa"/>
          </w:tcPr>
          <w:p w:rsidR="00DB1173" w:rsidRPr="00DB1173" w:rsidRDefault="00DB1173" w:rsidP="00DB1173">
            <w:pPr>
              <w:autoSpaceDE w:val="0"/>
              <w:autoSpaceDN w:val="0"/>
              <w:adjustRightInd w:val="0"/>
              <w:spacing w:line="336" w:lineRule="exact"/>
              <w:ind w:left="57" w:right="-20"/>
              <w:rPr>
                <w:lang w:eastAsia="zh-CN"/>
              </w:rPr>
            </w:pPr>
            <w:r>
              <w:rPr>
                <w:color w:val="231F20"/>
                <w:sz w:val="18"/>
                <w:szCs w:val="18"/>
                <w:rFonts w:ascii="Meiryo" w:eastAsia="Meiryo" w:cs="Meiryo"/>
              </w:rPr>
              <w:t xml:space="preserve">2 </w:t>
            </w:r>
            <w:r>
              <w:rPr>
                <w:color w:val="231F20"/>
                <w:sz w:val="18"/>
                <w:szCs w:val="18"/>
                <w:rFonts w:ascii="Arial Unicode MS" w:eastAsia="Arial Unicode MS" w:cs="Arial Unicode MS"/>
              </w:rPr>
              <w:t xml:space="preserve"> </w:t>
            </w:r>
            <w:r>
              <w:rPr>
                <w:color w:val="231F20"/>
                <w:sz w:val="18"/>
                <w:szCs w:val="18"/>
                <w:rFonts w:ascii="Meiryo" w:eastAsia="Meiryo" w:cs="Meiryo"/>
              </w:rPr>
              <w:t>RJ-45, da 10 a 500 kbit/s</w:t>
            </w:r>
          </w:p>
        </w:tc>
      </w:tr>
    </w:tbl>
    <w:p w:rsidR="00DB1173" w:rsidRPr="006B1319" w:rsidRDefault="00DB1173" w:rsidP="006B1319"/>
    <w:tbl>
      <w:tblPr>
        <w:tblW w:w="8198"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5"/>
        <w:gridCol w:w="3963"/>
      </w:tblGrid>
      <w:tr w:rsidR="00DB1173" w:rsidRPr="00DB1173" w:rsidTr="00DB1173">
        <w:trPr>
          <w:trHeight w:hRule="exact" w:val="1484"/>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Protezione</w:t>
            </w:r>
          </w:p>
        </w:tc>
        <w:tc>
          <w:tcPr>
            <w:tcW w:w="3963" w:type="dxa"/>
          </w:tcPr>
          <w:p w:rsidR="00DB1173" w:rsidRPr="00DB1173" w:rsidRDefault="00DB1173" w:rsidP="00DB1173">
            <w:pPr>
              <w:autoSpaceDE w:val="0"/>
              <w:autoSpaceDN w:val="0"/>
              <w:adjustRightInd w:val="0"/>
              <w:spacing w:before="87" w:line="315" w:lineRule="auto"/>
              <w:ind w:left="57" w:right="53"/>
              <w:rPr>
                <w:lang w:eastAsia="zh-CN"/>
              </w:rPr>
            </w:pPr>
            <w:r>
              <w:rPr>
                <w:color w:val="231F20"/>
                <w:sz w:val="18"/>
                <w:szCs w:val="18"/>
                <w:rFonts w:ascii="Bosch Office Sans" w:hAnsi="Bosch Office Sans" w:cs="Bosch Office Sans"/>
              </w:rPr>
              <w:t>Limitatore livello ingresso audio, limitatore di potenza uscita RMS, temperatura elevata, DC, corto circuito, protezione da sottotensione di rete, protezione da sottotensione di alimentazione DC, limitatore dei picchi di corrente, guasto di messa a terra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Raffreddamento</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Fronte-retro, ventole di controllo della temperatura</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Temperatura di esercizio</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Da -5 °C a +45 °C</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Classe di sicurezza</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Classe I</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Ambiente elettromagnetico</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E1, E2, E3</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line="305" w:lineRule="exact"/>
              <w:ind w:left="57" w:right="-20"/>
              <w:rPr>
                <w:lang w:eastAsia="zh-CN"/>
              </w:rPr>
            </w:pPr>
            <w:r>
              <w:rPr>
                <w:color w:val="231F20"/>
                <w:sz w:val="18"/>
                <w:szCs w:val="18"/>
                <w:rFonts w:ascii="Bosch Office Sans" w:hAnsi="Bosch Office Sans" w:cs="Bosch Office Sans"/>
              </w:rPr>
              <w:t xml:space="preserve">Dimensioni del prodotto (larghezza </w:t>
            </w:r>
            <w:r>
              <w:rPr>
                <w:color w:val="231F20"/>
                <w:sz w:val="18"/>
                <w:szCs w:val="18"/>
                <w:rFonts w:ascii="Arial Unicode MS" w:eastAsia="Arial Unicode MS" w:hAnsi="Bosch Office Sans" w:cs="Arial Unicode MS"/>
              </w:rPr>
              <w:t xml:space="preserve">✕ </w:t>
            </w:r>
            <w:r>
              <w:rPr>
                <w:color w:val="231F20"/>
                <w:sz w:val="18"/>
                <w:szCs w:val="18"/>
                <w:rFonts w:ascii="Bosch Office Sans" w:eastAsia="Arial Unicode MS" w:hAnsi="Bosch Office Sans" w:cs="Bosch Office Sans"/>
              </w:rPr>
              <w:t xml:space="preserve">altezza </w:t>
            </w:r>
            <w:r>
              <w:rPr>
                <w:color w:val="231F20"/>
                <w:sz w:val="18"/>
                <w:szCs w:val="18"/>
                <w:rFonts w:ascii="Arial Unicode MS" w:eastAsia="Arial Unicode MS" w:hAnsi="Bosch Office Sans" w:cs="Arial Unicode MS"/>
              </w:rPr>
              <w:t xml:space="preserve">✕ </w:t>
            </w:r>
            <w:r>
              <w:rPr>
                <w:color w:val="231F20"/>
                <w:sz w:val="18"/>
                <w:szCs w:val="18"/>
                <w:rFonts w:ascii="Bosch Office Sans" w:eastAsia="Arial Unicode MS" w:hAnsi="Bosch Office Sans" w:cs="Bosch Office Sans"/>
              </w:rPr>
              <w:t>profondità)</w:t>
            </w:r>
          </w:p>
        </w:tc>
        <w:tc>
          <w:tcPr>
            <w:tcW w:w="3963" w:type="dxa"/>
          </w:tcPr>
          <w:p w:rsidR="00DB1173" w:rsidRPr="00DB1173" w:rsidRDefault="00DB1173" w:rsidP="00DB1173">
            <w:pPr>
              <w:autoSpaceDE w:val="0"/>
              <w:autoSpaceDN w:val="0"/>
              <w:adjustRightInd w:val="0"/>
              <w:spacing w:line="305" w:lineRule="exact"/>
              <w:ind w:left="57" w:right="-20"/>
              <w:rPr>
                <w:lang w:eastAsia="zh-CN"/>
              </w:rPr>
            </w:pPr>
            <w:r>
              <w:rPr>
                <w:color w:val="231F20"/>
                <w:sz w:val="18"/>
                <w:szCs w:val="18"/>
                <w:rFonts w:ascii="Bosch Office Sans" w:hAnsi="Bosch Office Sans" w:cs="Bosch Office Sans"/>
              </w:rPr>
              <w:t xml:space="preserve">19",  2 HU, 483 </w:t>
            </w:r>
            <w:r>
              <w:rPr>
                <w:color w:val="231F20"/>
                <w:sz w:val="18"/>
                <w:szCs w:val="18"/>
                <w:rFonts w:ascii="Arial Unicode MS" w:eastAsia="Arial Unicode MS" w:hAnsi="Bosch Office Sans" w:cs="Arial Unicode MS"/>
              </w:rPr>
              <w:t xml:space="preserve">✕ </w:t>
            </w:r>
            <w:r>
              <w:rPr>
                <w:color w:val="231F20"/>
                <w:sz w:val="18"/>
                <w:szCs w:val="18"/>
                <w:rFonts w:ascii="Bosch Office Sans" w:eastAsia="Arial Unicode MS" w:hAnsi="Bosch Office Sans" w:cs="Bosch Office Sans"/>
              </w:rPr>
              <w:t xml:space="preserve">88,2 </w:t>
            </w:r>
            <w:r>
              <w:rPr>
                <w:color w:val="231F20"/>
                <w:sz w:val="18"/>
                <w:szCs w:val="18"/>
                <w:rFonts w:ascii="Arial Unicode MS" w:eastAsia="Arial Unicode MS" w:hAnsi="Bosch Office Sans" w:cs="Arial Unicode MS"/>
              </w:rPr>
              <w:t xml:space="preserve">✕ </w:t>
            </w:r>
            <w:r>
              <w:rPr>
                <w:color w:val="231F20"/>
                <w:sz w:val="18"/>
                <w:szCs w:val="18"/>
                <w:rFonts w:ascii="Bosch Office Sans" w:eastAsia="Arial Unicode MS" w:hAnsi="Bosch Office Sans" w:cs="Bosch Office Sans"/>
              </w:rPr>
              <w:t>375 mm</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Peso netto</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16,5 Kg</w:t>
            </w:r>
          </w:p>
        </w:tc>
      </w:tr>
      <w:tr w:rsidR="00DB1173" w:rsidRPr="00DB1173" w:rsidTr="00DB1173">
        <w:trPr>
          <w:trHeight w:hRule="exact" w:val="396"/>
        </w:trPr>
        <w:tc>
          <w:tcPr>
            <w:tcW w:w="4235"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Peso spedizione</w:t>
            </w:r>
          </w:p>
        </w:tc>
        <w:tc>
          <w:tcPr>
            <w:tcW w:w="3963" w:type="dxa"/>
          </w:tcPr>
          <w:p w:rsidR="00DB1173" w:rsidRPr="00DB1173" w:rsidRDefault="00DB1173" w:rsidP="00DB1173">
            <w:pPr>
              <w:autoSpaceDE w:val="0"/>
              <w:autoSpaceDN w:val="0"/>
              <w:adjustRightInd w:val="0"/>
              <w:spacing w:before="87"/>
              <w:ind w:left="57" w:right="-20"/>
              <w:rPr>
                <w:lang w:eastAsia="zh-CN"/>
              </w:rPr>
            </w:pPr>
            <w:r>
              <w:rPr>
                <w:color w:val="231F20"/>
                <w:sz w:val="18"/>
                <w:szCs w:val="18"/>
                <w:rFonts w:ascii="Bosch Office Sans" w:hAnsi="Bosch Office Sans" w:cs="Bosch Office Sans"/>
              </w:rPr>
              <w:t>19 Kg</w:t>
            </w:r>
          </w:p>
        </w:tc>
      </w:tr>
    </w:tbl>
    <w:p w:rsidR="00DB1173" w:rsidRPr="00DB1173" w:rsidRDefault="00DB1173" w:rsidP="00DB1173">
      <w:pPr>
        <w:autoSpaceDE w:val="0"/>
        <w:autoSpaceDN w:val="0"/>
        <w:adjustRightInd w:val="0"/>
        <w:spacing w:before="55"/>
        <w:ind w:left="920" w:right="-20"/>
        <w:rPr>
          <w:rFonts w:ascii="Bosch Office Sans" w:hAnsi="Bosch Office Sans" w:cs="Bosch Office Sans"/>
          <w:color w:val="000000"/>
          <w:sz w:val="18"/>
          <w:szCs w:val="18"/>
          <w:lang w:eastAsia="zh-CN"/>
        </w:rPr>
      </w:pPr>
      <w:r>
        <w:rPr>
          <w:color w:val="231F20"/>
          <w:sz w:val="10"/>
          <w:szCs w:val="10"/>
          <w:rFonts w:ascii="Bosch Office Sans" w:hAnsi="Bosch Office Sans" w:cs="Bosch Office Sans"/>
        </w:rPr>
        <w:t xml:space="preserve">1  </w:t>
      </w:r>
      <w:r>
        <w:rPr>
          <w:color w:val="231F20"/>
          <w:sz w:val="18"/>
          <w:szCs w:val="18"/>
          <w:rFonts w:ascii="Bosch Office Sans" w:hAnsi="Bosch Office Sans" w:cs="Bosch Office Sans"/>
        </w:rPr>
        <w:t>In modalità DC e con funzionamento allarme-segnale continuo, il segnale di uscita è limitato di 3 dB max.</w:t>
      </w:r>
    </w:p>
    <w:p w:rsidR="00DB1173" w:rsidRPr="00DB1173" w:rsidRDefault="00DB1173" w:rsidP="00DB1173">
      <w:pPr>
        <w:autoSpaceDE w:val="0"/>
        <w:autoSpaceDN w:val="0"/>
        <w:adjustRightInd w:val="0"/>
        <w:spacing w:before="65"/>
        <w:ind w:left="200" w:right="-20" w:firstLine="720"/>
        <w:rPr>
          <w:rFonts w:ascii="Bosch Office Sans" w:hAnsi="Bosch Office Sans" w:cs="Bosch Office Sans"/>
          <w:color w:val="000000"/>
          <w:sz w:val="18"/>
          <w:szCs w:val="18"/>
          <w:lang w:eastAsia="zh-CN"/>
        </w:rPr>
      </w:pPr>
      <w:r>
        <w:rPr>
          <w:color w:val="231F20"/>
          <w:sz w:val="10"/>
          <w:szCs w:val="10"/>
          <w:rFonts w:ascii="Bosch Office Sans" w:hAnsi="Bosch Office Sans" w:cs="Bosch Office Sans"/>
        </w:rPr>
        <w:t xml:space="preserve">2  </w:t>
      </w:r>
      <w:r>
        <w:rPr>
          <w:color w:val="231F20"/>
          <w:sz w:val="18"/>
          <w:szCs w:val="18"/>
          <w:rFonts w:ascii="Bosch Office Sans" w:hAnsi="Bosch Office Sans" w:cs="Bosch Office Sans"/>
        </w:rPr>
        <w:t>Potenza di uscita ridotta con tensioni di rete inferiori a 115 V</w:t>
      </w:r>
    </w:p>
    <w:p w:rsidR="006B1319" w:rsidRDefault="006B1319" w:rsidP="006B1319"/>
    <w:p w:rsidR="00B82FC0" w:rsidRDefault="00B82FC0"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p>
    <w:p w:rsidR="00B82FC0" w:rsidRDefault="00B82FC0" w:rsidP="00DB1173">
      <w:pPr>
        <w:autoSpaceDE w:val="0"/>
        <w:autoSpaceDN w:val="0"/>
        <w:adjustRightInd w:val="0"/>
        <w:spacing w:line="220" w:lineRule="exact"/>
        <w:ind w:left="40" w:right="-20"/>
        <w:rPr>
          <w:rFonts w:ascii="Meiryo" w:eastAsia="Meiryo" w:cs="Meiryo"/>
          <w:b/>
          <w:color w:val="231F20"/>
          <w:position w:val="4"/>
          <w:sz w:val="18"/>
          <w:szCs w:val="18"/>
          <w:lang w:eastAsia="zh-CN"/>
        </w:rPr>
      </w:pPr>
    </w:p>
    <w:p w:rsidR="00DB1173" w:rsidRPr="00832268" w:rsidRDefault="00CD5DAE" w:rsidP="00DB1173">
      <w:pPr>
        <w:autoSpaceDE w:val="0"/>
        <w:autoSpaceDN w:val="0"/>
        <w:adjustRightInd w:val="0"/>
        <w:spacing w:line="220" w:lineRule="exact"/>
        <w:ind w:left="40" w:right="-20"/>
        <w:rPr>
          <w:rFonts w:ascii="Meiryo" w:eastAsia="Meiryo" w:cs="Meiryo"/>
          <w:b/>
          <w:color w:val="000000"/>
          <w:sz w:val="18"/>
          <w:szCs w:val="18"/>
          <w:lang w:val="nl-NL" w:eastAsia="zh-CN"/>
        </w:rPr>
      </w:pPr>
      <w:r>
        <w:rPr>
          <w:b/>
          <w:color w:val="231F20"/>
          <w:sz w:val="18"/>
          <w:szCs w:val="18"/>
          <w:rFonts w:ascii="Meiryo" w:eastAsia="Meiryo" w:cs="Meiryo"/>
        </w:rPr>
        <w:t>Standard</w:t>
      </w:r>
    </w:p>
    <w:p w:rsidR="00DB1173" w:rsidRPr="00832268" w:rsidRDefault="00DB1173" w:rsidP="00DB1173">
      <w:pPr>
        <w:autoSpaceDE w:val="0"/>
        <w:autoSpaceDN w:val="0"/>
        <w:adjustRightInd w:val="0"/>
        <w:spacing w:before="8" w:line="100" w:lineRule="exact"/>
        <w:rPr>
          <w:sz w:val="10"/>
          <w:szCs w:val="10"/>
          <w:lang w:val="nl-NL" w:eastAsia="zh-CN"/>
        </w:rPr>
      </w:pPr>
    </w:p>
    <w:p w:rsidR="00DB1173" w:rsidRPr="00DB1173" w:rsidRDefault="00DB1173" w:rsidP="00DB1173">
      <w:pPr>
        <w:autoSpaceDE w:val="0"/>
        <w:autoSpaceDN w:val="0"/>
        <w:adjustRightInd w:val="0"/>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50130-4</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50581</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55103-1/2</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61000-3-2/3</w:t>
      </w:r>
    </w:p>
    <w:p w:rsidR="00DB1173" w:rsidRP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val="nl-NL" w:eastAsia="zh-CN"/>
        </w:rPr>
      </w:pPr>
      <w:r>
        <w:rPr>
          <w:color w:val="231F20"/>
          <w:sz w:val="18"/>
          <w:szCs w:val="18"/>
          <w:rFonts w:ascii="Bosch Office Sans" w:hAnsi="Bosch Office Sans" w:cs="Bosch Office Sans"/>
        </w:rPr>
        <w:t>•      EN 61000-6-3</w:t>
      </w:r>
    </w:p>
    <w:p w:rsid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IEC 60065</w:t>
      </w:r>
    </w:p>
    <w:p w:rsidR="00DB1173" w:rsidRDefault="00DB1173" w:rsidP="00DB1173">
      <w:pPr>
        <w:autoSpaceDE w:val="0"/>
        <w:autoSpaceDN w:val="0"/>
        <w:adjustRightInd w:val="0"/>
        <w:spacing w:before="65"/>
        <w:ind w:left="72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EN 60945</w:t>
      </w:r>
    </w:p>
    <w:p w:rsidR="00DB1173" w:rsidRDefault="00DB1173" w:rsidP="006B1319"/>
    <w:p w:rsidR="00B82FC0" w:rsidRPr="00DB1173" w:rsidRDefault="00B82FC0" w:rsidP="00B82FC0">
      <w:pPr>
        <w:autoSpaceDE w:val="0"/>
        <w:autoSpaceDN w:val="0"/>
        <w:adjustRightInd w:val="0"/>
        <w:spacing w:line="220" w:lineRule="exact"/>
        <w:ind w:left="40" w:right="-20"/>
        <w:rPr>
          <w:rFonts w:ascii="Meiryo" w:eastAsia="Meiryo" w:cs="Meiryo"/>
          <w:b/>
          <w:color w:val="000000"/>
          <w:sz w:val="18"/>
          <w:szCs w:val="18"/>
          <w:lang w:eastAsia="zh-CN"/>
        </w:rPr>
      </w:pPr>
      <w:r>
        <w:rPr>
          <w:color w:val="231F20"/>
          <w:sz w:val="26"/>
          <w:szCs w:val="26"/>
          <w:rFonts w:ascii="Bosch Office Sans" w:hAnsi="Bosch Office Sans" w:cs="Bosch Office Sans"/>
        </w:rPr>
        <w:br w:type="page"/>
      </w:r>
      <w:r>
        <w:rPr>
          <w:b/>
          <w:color w:val="231F20"/>
          <w:sz w:val="18"/>
          <w:szCs w:val="18"/>
          <w:rFonts w:ascii="Meiryo" w:eastAsia="Meiryo" w:cs="Meiryo"/>
        </w:rPr>
        <w:t>Consumo energetico</w:t>
      </w:r>
    </w:p>
    <w:p w:rsidR="00B82FC0" w:rsidRPr="00B82FC0" w:rsidRDefault="00B82FC0" w:rsidP="00B82FC0">
      <w:pPr>
        <w:autoSpaceDE w:val="0"/>
        <w:autoSpaceDN w:val="0"/>
        <w:adjustRightInd w:val="0"/>
        <w:spacing w:line="259" w:lineRule="exact"/>
        <w:ind w:left="40" w:right="-20"/>
        <w:rPr>
          <w:rFonts w:ascii="Bosch Office Sans" w:hAnsi="Bosch Office Sans" w:cs="Bosch Office Sans"/>
          <w:color w:val="000000"/>
          <w:sz w:val="26"/>
          <w:szCs w:val="26"/>
          <w:lang w:eastAsia="zh-CN"/>
        </w:rPr>
      </w:pPr>
    </w:p>
    <w:p w:rsidR="00B82FC0" w:rsidRPr="00B82FC0" w:rsidRDefault="00B82FC0" w:rsidP="00B82FC0">
      <w:pPr>
        <w:autoSpaceDE w:val="0"/>
        <w:autoSpaceDN w:val="0"/>
        <w:adjustRightInd w:val="0"/>
        <w:spacing w:before="47"/>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Funzionamento a 230 V/50 Hz</w:t>
      </w:r>
    </w:p>
    <w:p w:rsidR="00B82FC0" w:rsidRPr="00B82FC0" w:rsidRDefault="00B82FC0" w:rsidP="00B82FC0">
      <w:pPr>
        <w:autoSpaceDE w:val="0"/>
        <w:autoSpaceDN w:val="0"/>
        <w:adjustRightInd w:val="0"/>
        <w:spacing w:before="4" w:line="160" w:lineRule="exact"/>
        <w:rPr>
          <w:rFonts w:ascii="Bosch Office Sans" w:hAnsi="Bosch Office Sans" w:cs="Bosch Office Sans"/>
          <w:color w:val="000000"/>
          <w:sz w:val="16"/>
          <w:szCs w:val="16"/>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I</w:t>
            </w:r>
            <w:r>
              <w:rPr>
                <w:color w:val="231F20"/>
                <w:sz w:val="10"/>
                <w:szCs w:val="10"/>
                <w:rFonts w:ascii="Bosch Office Sans" w:hAnsi="Bosch Office Sans" w:cs="Bosch Office Sans"/>
              </w:rPr>
              <w:t>supply</w:t>
            </w:r>
          </w:p>
        </w:tc>
        <w:tc>
          <w:tcPr>
            <w:tcW w:w="1225"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S</w:t>
            </w:r>
            <w:r>
              <w:rPr>
                <w:color w:val="231F20"/>
                <w:sz w:val="10"/>
                <w:szCs w:val="10"/>
                <w:rFonts w:ascii="Bosch Office Sans" w:hAnsi="Bosch Office Sans" w:cs="Bosch Office Sans"/>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0"/>
                <w:szCs w:val="10"/>
                <w:rFonts w:ascii="Bosch Office Sans" w:hAnsi="Bosch Office Sans" w:cs="Bosch Office Sans"/>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0"/>
                <w:szCs w:val="10"/>
                <w:rFonts w:ascii="Bosch Office Sans" w:hAnsi="Bosch Office Sans" w:cs="Bosch Office Sans"/>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Standby</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0,14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33,0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1,9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6.5</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Inattivo (senza audio)</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0,20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47,0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19,5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66.5</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Annuncio (-10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0,88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202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175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255.8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Allarme (-3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3,35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772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745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835.5</w:t>
            </w:r>
          </w:p>
        </w:tc>
      </w:tr>
    </w:tbl>
    <w:p w:rsidR="00B82FC0" w:rsidRPr="00B82FC0" w:rsidRDefault="00B82FC0" w:rsidP="00B82FC0">
      <w:pPr>
        <w:autoSpaceDE w:val="0"/>
        <w:autoSpaceDN w:val="0"/>
        <w:adjustRightInd w:val="0"/>
        <w:spacing w:before="9" w:line="120" w:lineRule="exact"/>
        <w:rPr>
          <w:sz w:val="12"/>
          <w:szCs w:val="12"/>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Funzionamento a 120 V/60 Hz</w:t>
      </w:r>
    </w:p>
    <w:p w:rsidR="00B82FC0" w:rsidRPr="00B82FC0" w:rsidRDefault="00B82FC0" w:rsidP="00B82FC0">
      <w:pPr>
        <w:autoSpaceDE w:val="0"/>
        <w:autoSpaceDN w:val="0"/>
        <w:adjustRightInd w:val="0"/>
        <w:spacing w:line="200" w:lineRule="exact"/>
        <w:rPr>
          <w:rFonts w:ascii="Bosch Office Sans" w:hAnsi="Bosch Office Sans" w:cs="Bosch Office Sans"/>
          <w:color w:val="000000"/>
          <w:sz w:val="20"/>
          <w:szCs w:val="20"/>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I</w:t>
            </w:r>
            <w:r>
              <w:rPr>
                <w:color w:val="231F20"/>
                <w:sz w:val="11"/>
                <w:szCs w:val="11"/>
                <w:rFonts w:ascii="Bosch Office Sans" w:hAnsi="Bosch Office Sans" w:cs="Bosch Office Sans"/>
              </w:rPr>
              <w:t>supply</w:t>
            </w:r>
          </w:p>
        </w:tc>
        <w:tc>
          <w:tcPr>
            <w:tcW w:w="1225"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S</w:t>
            </w:r>
            <w:r>
              <w:rPr>
                <w:color w:val="231F20"/>
                <w:sz w:val="11"/>
                <w:szCs w:val="11"/>
                <w:rFonts w:ascii="Bosch Office Sans" w:hAnsi="Bosch Office Sans" w:cs="Bosch Office Sans"/>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1"/>
                <w:szCs w:val="11"/>
                <w:rFonts w:ascii="Bosch Office Sans" w:hAnsi="Bosch Office Sans" w:cs="Bosch Office Sans"/>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1"/>
                <w:szCs w:val="11"/>
                <w:rFonts w:ascii="Bosch Office Sans" w:hAnsi="Bosch Office Sans" w:cs="Bosch Office Sans"/>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Standby</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0,09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9,0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1,3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4.4</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Inattivo (senza audio)</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0,27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29,0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17,3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59.0</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Annuncio (-10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1,6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189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175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255.8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Allarme (-3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6,9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824 VA</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800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1023</w:t>
            </w:r>
          </w:p>
        </w:tc>
      </w:tr>
    </w:tbl>
    <w:p w:rsidR="00B82FC0" w:rsidRPr="00B82FC0" w:rsidRDefault="00B82FC0" w:rsidP="00B82FC0">
      <w:pPr>
        <w:autoSpaceDE w:val="0"/>
        <w:autoSpaceDN w:val="0"/>
        <w:adjustRightInd w:val="0"/>
        <w:spacing w:before="9" w:line="120" w:lineRule="exact"/>
        <w:rPr>
          <w:sz w:val="12"/>
          <w:szCs w:val="12"/>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Funzionamento a 24 V DC</w:t>
      </w:r>
    </w:p>
    <w:p w:rsidR="00B82FC0" w:rsidRPr="00B82FC0" w:rsidRDefault="00B82FC0" w:rsidP="00B82FC0">
      <w:pPr>
        <w:autoSpaceDE w:val="0"/>
        <w:autoSpaceDN w:val="0"/>
        <w:adjustRightInd w:val="0"/>
        <w:spacing w:before="6" w:line="160" w:lineRule="exact"/>
        <w:rPr>
          <w:rFonts w:ascii="Bosch Office Sans" w:hAnsi="Bosch Office Sans" w:cs="Bosch Office Sans"/>
          <w:color w:val="000000"/>
          <w:sz w:val="16"/>
          <w:szCs w:val="16"/>
          <w:lang w:eastAsia="zh-C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2"/>
        <w:gridCol w:w="1043"/>
        <w:gridCol w:w="1225"/>
        <w:gridCol w:w="1043"/>
        <w:gridCol w:w="1043"/>
        <w:gridCol w:w="820"/>
      </w:tblGrid>
      <w:tr w:rsidR="00B82FC0" w:rsidRPr="00B82FC0" w:rsidTr="00B82FC0">
        <w:trPr>
          <w:trHeight w:hRule="exact" w:val="421"/>
          <w:jc w:val="right"/>
        </w:trPr>
        <w:tc>
          <w:tcPr>
            <w:tcW w:w="2812" w:type="dxa"/>
          </w:tcPr>
          <w:p w:rsidR="00B82FC0" w:rsidRPr="00B82FC0" w:rsidRDefault="00B82FC0" w:rsidP="00B82FC0">
            <w:pPr>
              <w:autoSpaceDE w:val="0"/>
              <w:autoSpaceDN w:val="0"/>
              <w:adjustRightInd w:val="0"/>
              <w:rPr>
                <w:lang w:eastAsia="zh-CN"/>
              </w:rPr>
            </w:pP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I</w:t>
            </w:r>
            <w:r>
              <w:rPr>
                <w:color w:val="231F20"/>
                <w:sz w:val="10"/>
                <w:szCs w:val="10"/>
                <w:rFonts w:ascii="Bosch Office Sans" w:hAnsi="Bosch Office Sans" w:cs="Bosch Office Sans"/>
              </w:rPr>
              <w:t>supply</w:t>
            </w:r>
          </w:p>
        </w:tc>
        <w:tc>
          <w:tcPr>
            <w:tcW w:w="1225"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S</w:t>
            </w:r>
            <w:r>
              <w:rPr>
                <w:color w:val="231F20"/>
                <w:sz w:val="10"/>
                <w:szCs w:val="10"/>
                <w:rFonts w:ascii="Bosch Office Sans" w:hAnsi="Bosch Office Sans" w:cs="Bosch Office Sans"/>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0"/>
                <w:szCs w:val="10"/>
                <w:rFonts w:ascii="Bosch Office Sans" w:hAnsi="Bosch Office Sans" w:cs="Bosch Office Sans"/>
              </w:rPr>
              <w:t>supply</w:t>
            </w:r>
          </w:p>
        </w:tc>
        <w:tc>
          <w:tcPr>
            <w:tcW w:w="1043" w:type="dxa"/>
          </w:tcPr>
          <w:p w:rsidR="00B82FC0" w:rsidRPr="00B82FC0" w:rsidRDefault="00B82FC0" w:rsidP="00B82FC0">
            <w:pPr>
              <w:autoSpaceDE w:val="0"/>
              <w:autoSpaceDN w:val="0"/>
              <w:adjustRightInd w:val="0"/>
              <w:spacing w:before="83"/>
              <w:ind w:left="57" w:right="-20"/>
              <w:rPr>
                <w:lang w:eastAsia="zh-CN"/>
              </w:rPr>
            </w:pPr>
            <w:r>
              <w:rPr>
                <w:color w:val="231F20"/>
                <w:sz w:val="18"/>
                <w:szCs w:val="18"/>
                <w:rFonts w:ascii="Bosch Office Sans" w:hAnsi="Bosch Office Sans" w:cs="Bosch Office Sans"/>
              </w:rPr>
              <w:t>P</w:t>
            </w:r>
            <w:r>
              <w:rPr>
                <w:color w:val="231F20"/>
                <w:sz w:val="10"/>
                <w:szCs w:val="10"/>
                <w:rFonts w:ascii="Bosch Office Sans" w:hAnsi="Bosch Office Sans" w:cs="Bosch Office Sans"/>
              </w:rPr>
              <w:t>out</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BTU/h</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Standby</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0,06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1,4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4.8</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Inattivo (senza audio)</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0,65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15,6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53</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Annuncio (-10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7,0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168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100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232</w:t>
            </w:r>
          </w:p>
        </w:tc>
      </w:tr>
      <w:tr w:rsidR="00B82FC0" w:rsidRPr="00B82FC0" w:rsidTr="00B82FC0">
        <w:trPr>
          <w:trHeight w:hRule="exact" w:val="396"/>
          <w:jc w:val="right"/>
        </w:trPr>
        <w:tc>
          <w:tcPr>
            <w:tcW w:w="2812"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Allarme (-3 dB)</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32,5 A</w:t>
            </w:r>
          </w:p>
        </w:tc>
        <w:tc>
          <w:tcPr>
            <w:tcW w:w="1225"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780 W</w:t>
            </w:r>
          </w:p>
        </w:tc>
        <w:tc>
          <w:tcPr>
            <w:tcW w:w="1043"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500 W</w:t>
            </w:r>
          </w:p>
        </w:tc>
        <w:tc>
          <w:tcPr>
            <w:tcW w:w="820" w:type="dxa"/>
          </w:tcPr>
          <w:p w:rsidR="00B82FC0" w:rsidRPr="00B82FC0" w:rsidRDefault="00B82FC0" w:rsidP="00B82FC0">
            <w:pPr>
              <w:autoSpaceDE w:val="0"/>
              <w:autoSpaceDN w:val="0"/>
              <w:adjustRightInd w:val="0"/>
              <w:spacing w:before="87"/>
              <w:ind w:left="57" w:right="-20"/>
              <w:rPr>
                <w:lang w:eastAsia="zh-CN"/>
              </w:rPr>
            </w:pPr>
            <w:r>
              <w:rPr>
                <w:color w:val="231F20"/>
                <w:sz w:val="18"/>
                <w:szCs w:val="18"/>
                <w:rFonts w:ascii="Bosch Office Sans" w:hAnsi="Bosch Office Sans" w:cs="Bosch Office Sans"/>
              </w:rPr>
              <w:t>938</w:t>
            </w:r>
          </w:p>
        </w:tc>
      </w:tr>
    </w:tbl>
    <w:p w:rsidR="00B82FC0" w:rsidRPr="00B82FC0" w:rsidRDefault="00B82FC0" w:rsidP="00B82FC0">
      <w:pPr>
        <w:autoSpaceDE w:val="0"/>
        <w:autoSpaceDN w:val="0"/>
        <w:adjustRightInd w:val="0"/>
        <w:spacing w:before="9" w:line="280" w:lineRule="exact"/>
        <w:rPr>
          <w:sz w:val="28"/>
          <w:szCs w:val="28"/>
          <w:lang w:eastAsia="zh-CN"/>
        </w:rPr>
      </w:pPr>
    </w:p>
    <w:p w:rsidR="00B82FC0" w:rsidRPr="00B82FC0" w:rsidRDefault="00B82FC0" w:rsidP="00B82FC0">
      <w:pPr>
        <w:autoSpaceDE w:val="0"/>
        <w:autoSpaceDN w:val="0"/>
        <w:adjustRightInd w:val="0"/>
        <w:spacing w:before="32"/>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Descrizione delle colonne della tabella:</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I</w:t>
      </w:r>
      <w:r>
        <w:rPr>
          <w:color w:val="231F20"/>
          <w:sz w:val="11"/>
          <w:szCs w:val="11"/>
          <w:rFonts w:ascii="Bosch Office Sans" w:hAnsi="Bosch Office Sans" w:cs="Bosch Office Sans"/>
        </w:rPr>
        <w:t xml:space="preserve">supply  </w:t>
      </w:r>
      <w:r>
        <w:rPr>
          <w:color w:val="231F20"/>
          <w:sz w:val="18"/>
          <w:szCs w:val="18"/>
          <w:rFonts w:ascii="Bosch Office Sans" w:hAnsi="Bosch Office Sans" w:cs="Bosch Office Sans"/>
        </w:rPr>
        <w:t>= consumo di corrente RMS dalla rete (o alimentazione DC)</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S</w:t>
      </w:r>
      <w:r>
        <w:rPr>
          <w:color w:val="231F20"/>
          <w:sz w:val="11"/>
          <w:szCs w:val="11"/>
          <w:rFonts w:ascii="Bosch Office Sans" w:hAnsi="Bosch Office Sans" w:cs="Bosch Office Sans"/>
        </w:rPr>
        <w:t xml:space="preserve">supply  </w:t>
      </w:r>
      <w:r>
        <w:rPr>
          <w:color w:val="231F20"/>
          <w:sz w:val="18"/>
          <w:szCs w:val="18"/>
          <w:rFonts w:ascii="Bosch Office Sans" w:hAnsi="Bosch Office Sans" w:cs="Bosch Office Sans"/>
        </w:rPr>
        <w:t>= assorbimento di corrente apparente dalla linea elettrica</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P</w:t>
      </w:r>
      <w:r>
        <w:rPr>
          <w:color w:val="231F20"/>
          <w:sz w:val="11"/>
          <w:szCs w:val="11"/>
          <w:rFonts w:ascii="Bosch Office Sans" w:hAnsi="Bosch Office Sans" w:cs="Bosch Office Sans"/>
        </w:rPr>
        <w:t xml:space="preserve">supply  </w:t>
      </w:r>
      <w:r>
        <w:rPr>
          <w:color w:val="231F20"/>
          <w:sz w:val="18"/>
          <w:szCs w:val="18"/>
          <w:rFonts w:ascii="Bosch Office Sans" w:hAnsi="Bosch Office Sans" w:cs="Bosch Office Sans"/>
        </w:rPr>
        <w:t xml:space="preserve">= consumo di corrente reattivo </w:t>
      </w:r>
      <w:bookmarkStart w:id="0" w:name="_GoBack"/>
      <w:bookmarkEnd w:id="0"/>
      <w:r>
        <w:rPr>
          <w:color w:val="231F20"/>
          <w:sz w:val="18"/>
          <w:szCs w:val="18"/>
          <w:rFonts w:ascii="Bosch Office Sans" w:hAnsi="Bosch Office Sans" w:cs="Bosch Office Sans"/>
        </w:rPr>
        <w:t>dalla rete (o alimentazione DC)</w:t>
      </w:r>
    </w:p>
    <w:p w:rsidR="00B82FC0" w:rsidRPr="00B82FC0" w:rsidRDefault="00B82FC0" w:rsidP="00B82FC0">
      <w:pPr>
        <w:autoSpaceDE w:val="0"/>
        <w:autoSpaceDN w:val="0"/>
        <w:adjustRightInd w:val="0"/>
        <w:spacing w:before="65"/>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P</w:t>
      </w:r>
      <w:r>
        <w:rPr>
          <w:color w:val="231F20"/>
          <w:sz w:val="10"/>
          <w:szCs w:val="10"/>
          <w:rFonts w:ascii="Bosch Office Sans" w:hAnsi="Bosch Office Sans" w:cs="Bosch Office Sans"/>
        </w:rPr>
        <w:t xml:space="preserve">out   </w:t>
      </w:r>
      <w:r>
        <w:rPr>
          <w:color w:val="231F20"/>
          <w:sz w:val="18"/>
          <w:szCs w:val="18"/>
          <w:rFonts w:ascii="Bosch Office Sans" w:hAnsi="Bosch Office Sans" w:cs="Bosch Office Sans"/>
        </w:rPr>
        <w:t>= potenza di uscita NF fornita alle linee altoparlanti</w:t>
      </w:r>
    </w:p>
    <w:p w:rsidR="00B82FC0" w:rsidRPr="00B82FC0" w:rsidRDefault="00B82FC0" w:rsidP="00B82FC0">
      <w:pPr>
        <w:autoSpaceDE w:val="0"/>
        <w:autoSpaceDN w:val="0"/>
        <w:adjustRightInd w:val="0"/>
        <w:spacing w:before="67"/>
        <w:ind w:left="200" w:right="-20"/>
        <w:rPr>
          <w:rFonts w:ascii="Bosch Office Sans" w:hAnsi="Bosch Office Sans" w:cs="Bosch Office Sans"/>
          <w:color w:val="000000"/>
          <w:sz w:val="18"/>
          <w:szCs w:val="18"/>
          <w:lang w:eastAsia="zh-CN"/>
        </w:rPr>
      </w:pPr>
      <w:r>
        <w:rPr>
          <w:color w:val="231F20"/>
          <w:sz w:val="18"/>
          <w:szCs w:val="18"/>
          <w:rFonts w:ascii="Bosch Office Sans" w:hAnsi="Bosch Office Sans" w:cs="Bosch Office Sans"/>
        </w:rPr>
        <w:t>•      P</w:t>
      </w:r>
      <w:r>
        <w:rPr>
          <w:color w:val="231F20"/>
          <w:sz w:val="10"/>
          <w:szCs w:val="10"/>
          <w:rFonts w:ascii="Bosch Office Sans" w:hAnsi="Bosch Office Sans" w:cs="Bosch Office Sans"/>
        </w:rPr>
        <w:t xml:space="preserve">loss  </w:t>
      </w:r>
      <w:r>
        <w:rPr>
          <w:color w:val="231F20"/>
          <w:sz w:val="18"/>
          <w:szCs w:val="18"/>
          <w:rFonts w:ascii="Bosch Office Sans" w:hAnsi="Bosch Office Sans" w:cs="Bosch Office Sans"/>
        </w:rPr>
        <w:t>o BTU/h = caduta termica</w:t>
      </w:r>
    </w:p>
    <w:p w:rsidR="00DB1173" w:rsidRPr="006B1319" w:rsidRDefault="00DB1173" w:rsidP="006B1319"/>
    <w:sectPr w:rsidR="00DB1173" w:rsidRPr="006B1319" w:rsidSect="003C1B1E">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1325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sch Office Sans">
    <w:panose1 w:val="020B0604020202020204"/>
    <w:charset w:val="00"/>
    <w:family w:val="swiss"/>
    <w:pitch w:val="variable"/>
    <w:sig w:usb0="A000002F" w:usb1="1000205B" w:usb2="00000000" w:usb3="00000000" w:csb0="00000093" w:csb1="00000000"/>
  </w:font>
  <w:font w:name="Meiryo">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48D7"/>
    <w:multiLevelType w:val="hybridMultilevel"/>
    <w:tmpl w:val="D93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mer Franz (ST-CO/ENG4.3)">
    <w15:presenceInfo w15:providerId="AD" w15:userId="S-1-5-21-220523388-115176313-1801674531-5351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4469B5"/>
    <w:rsid w:val="00000764"/>
    <w:rsid w:val="0000121C"/>
    <w:rsid w:val="00001D3E"/>
    <w:rsid w:val="00006869"/>
    <w:rsid w:val="000079C9"/>
    <w:rsid w:val="00007BD4"/>
    <w:rsid w:val="00007EA8"/>
    <w:rsid w:val="000158FD"/>
    <w:rsid w:val="00022A96"/>
    <w:rsid w:val="000256EF"/>
    <w:rsid w:val="000320E3"/>
    <w:rsid w:val="00032162"/>
    <w:rsid w:val="000325A5"/>
    <w:rsid w:val="000458D4"/>
    <w:rsid w:val="00050780"/>
    <w:rsid w:val="000535E7"/>
    <w:rsid w:val="000555E5"/>
    <w:rsid w:val="00057CCC"/>
    <w:rsid w:val="00062355"/>
    <w:rsid w:val="00063616"/>
    <w:rsid w:val="00063D07"/>
    <w:rsid w:val="00065A18"/>
    <w:rsid w:val="00065E70"/>
    <w:rsid w:val="0006747A"/>
    <w:rsid w:val="00072710"/>
    <w:rsid w:val="00075489"/>
    <w:rsid w:val="00077C6A"/>
    <w:rsid w:val="0008368E"/>
    <w:rsid w:val="00084998"/>
    <w:rsid w:val="00085477"/>
    <w:rsid w:val="00090B55"/>
    <w:rsid w:val="00093806"/>
    <w:rsid w:val="00093D3D"/>
    <w:rsid w:val="000960A9"/>
    <w:rsid w:val="000A5D3D"/>
    <w:rsid w:val="000A696C"/>
    <w:rsid w:val="000B078C"/>
    <w:rsid w:val="000B28D2"/>
    <w:rsid w:val="000B35EC"/>
    <w:rsid w:val="000B35F7"/>
    <w:rsid w:val="000B6711"/>
    <w:rsid w:val="000C32F3"/>
    <w:rsid w:val="000C3920"/>
    <w:rsid w:val="000C73C3"/>
    <w:rsid w:val="000C7660"/>
    <w:rsid w:val="000D04D3"/>
    <w:rsid w:val="000D1B27"/>
    <w:rsid w:val="000D39EF"/>
    <w:rsid w:val="000D4E1F"/>
    <w:rsid w:val="000D5231"/>
    <w:rsid w:val="000D5752"/>
    <w:rsid w:val="000E5F5D"/>
    <w:rsid w:val="000F2DEE"/>
    <w:rsid w:val="000F462B"/>
    <w:rsid w:val="000F66D4"/>
    <w:rsid w:val="000F6EF0"/>
    <w:rsid w:val="00100CAB"/>
    <w:rsid w:val="001016F2"/>
    <w:rsid w:val="001019E4"/>
    <w:rsid w:val="00103F77"/>
    <w:rsid w:val="00104A75"/>
    <w:rsid w:val="001107A4"/>
    <w:rsid w:val="001120DA"/>
    <w:rsid w:val="0011752E"/>
    <w:rsid w:val="00122390"/>
    <w:rsid w:val="00122A54"/>
    <w:rsid w:val="00123342"/>
    <w:rsid w:val="001251C6"/>
    <w:rsid w:val="001271BB"/>
    <w:rsid w:val="00127B7F"/>
    <w:rsid w:val="00127E0E"/>
    <w:rsid w:val="00131854"/>
    <w:rsid w:val="00135573"/>
    <w:rsid w:val="0013569A"/>
    <w:rsid w:val="0013629D"/>
    <w:rsid w:val="00141BFE"/>
    <w:rsid w:val="00143A41"/>
    <w:rsid w:val="0014453D"/>
    <w:rsid w:val="00145D2C"/>
    <w:rsid w:val="00146CCA"/>
    <w:rsid w:val="00146FF4"/>
    <w:rsid w:val="00150955"/>
    <w:rsid w:val="00150A26"/>
    <w:rsid w:val="001524C2"/>
    <w:rsid w:val="00154852"/>
    <w:rsid w:val="001612F4"/>
    <w:rsid w:val="00162445"/>
    <w:rsid w:val="001673E7"/>
    <w:rsid w:val="00170007"/>
    <w:rsid w:val="00174D2E"/>
    <w:rsid w:val="0017579E"/>
    <w:rsid w:val="00181F61"/>
    <w:rsid w:val="00183F4D"/>
    <w:rsid w:val="0019154C"/>
    <w:rsid w:val="00192EEA"/>
    <w:rsid w:val="001961B4"/>
    <w:rsid w:val="001A0273"/>
    <w:rsid w:val="001A177C"/>
    <w:rsid w:val="001A27D0"/>
    <w:rsid w:val="001A3590"/>
    <w:rsid w:val="001A3FFE"/>
    <w:rsid w:val="001A460D"/>
    <w:rsid w:val="001A7971"/>
    <w:rsid w:val="001B03BE"/>
    <w:rsid w:val="001B0D57"/>
    <w:rsid w:val="001B397B"/>
    <w:rsid w:val="001B417B"/>
    <w:rsid w:val="001B4CD9"/>
    <w:rsid w:val="001B6B08"/>
    <w:rsid w:val="001C16B2"/>
    <w:rsid w:val="001C25D1"/>
    <w:rsid w:val="001C593F"/>
    <w:rsid w:val="001C5A96"/>
    <w:rsid w:val="001C656F"/>
    <w:rsid w:val="001C67BD"/>
    <w:rsid w:val="001C6AEA"/>
    <w:rsid w:val="001C7135"/>
    <w:rsid w:val="001D2C29"/>
    <w:rsid w:val="001D682C"/>
    <w:rsid w:val="001D7456"/>
    <w:rsid w:val="001E0D80"/>
    <w:rsid w:val="001E2860"/>
    <w:rsid w:val="001E2D0C"/>
    <w:rsid w:val="001F3B1C"/>
    <w:rsid w:val="001F625B"/>
    <w:rsid w:val="0020124C"/>
    <w:rsid w:val="002049D1"/>
    <w:rsid w:val="00211C34"/>
    <w:rsid w:val="00217F2B"/>
    <w:rsid w:val="00223374"/>
    <w:rsid w:val="00224722"/>
    <w:rsid w:val="00224789"/>
    <w:rsid w:val="00230F75"/>
    <w:rsid w:val="0023141F"/>
    <w:rsid w:val="0023268C"/>
    <w:rsid w:val="00232A33"/>
    <w:rsid w:val="0023379F"/>
    <w:rsid w:val="00243051"/>
    <w:rsid w:val="00244246"/>
    <w:rsid w:val="0025188E"/>
    <w:rsid w:val="00254845"/>
    <w:rsid w:val="00255028"/>
    <w:rsid w:val="00255F08"/>
    <w:rsid w:val="002565BE"/>
    <w:rsid w:val="0026521E"/>
    <w:rsid w:val="00272530"/>
    <w:rsid w:val="0027325F"/>
    <w:rsid w:val="002743C4"/>
    <w:rsid w:val="00274ED7"/>
    <w:rsid w:val="002815AF"/>
    <w:rsid w:val="002908B6"/>
    <w:rsid w:val="00291B08"/>
    <w:rsid w:val="002946C4"/>
    <w:rsid w:val="00296903"/>
    <w:rsid w:val="00296EC2"/>
    <w:rsid w:val="002A6EAD"/>
    <w:rsid w:val="002B0002"/>
    <w:rsid w:val="002B02E6"/>
    <w:rsid w:val="002B075B"/>
    <w:rsid w:val="002B29AE"/>
    <w:rsid w:val="002B2DD5"/>
    <w:rsid w:val="002C3756"/>
    <w:rsid w:val="002C50CC"/>
    <w:rsid w:val="002C55CC"/>
    <w:rsid w:val="002D655B"/>
    <w:rsid w:val="002D70EA"/>
    <w:rsid w:val="002D72E0"/>
    <w:rsid w:val="002D74CE"/>
    <w:rsid w:val="002D7BE3"/>
    <w:rsid w:val="002E0888"/>
    <w:rsid w:val="002E1DDC"/>
    <w:rsid w:val="002E24BB"/>
    <w:rsid w:val="002E3404"/>
    <w:rsid w:val="002E3721"/>
    <w:rsid w:val="002E3D5D"/>
    <w:rsid w:val="002E5285"/>
    <w:rsid w:val="002E6F93"/>
    <w:rsid w:val="002F5730"/>
    <w:rsid w:val="002F5BBC"/>
    <w:rsid w:val="003004EE"/>
    <w:rsid w:val="00300742"/>
    <w:rsid w:val="003014BC"/>
    <w:rsid w:val="00305748"/>
    <w:rsid w:val="00305F03"/>
    <w:rsid w:val="003162D1"/>
    <w:rsid w:val="003165FE"/>
    <w:rsid w:val="00316FBE"/>
    <w:rsid w:val="003226C8"/>
    <w:rsid w:val="00326A57"/>
    <w:rsid w:val="00326F2A"/>
    <w:rsid w:val="00327FC5"/>
    <w:rsid w:val="00332574"/>
    <w:rsid w:val="00332654"/>
    <w:rsid w:val="003326A1"/>
    <w:rsid w:val="00332775"/>
    <w:rsid w:val="00340524"/>
    <w:rsid w:val="0034059B"/>
    <w:rsid w:val="003405BA"/>
    <w:rsid w:val="00340CC8"/>
    <w:rsid w:val="00342F3D"/>
    <w:rsid w:val="0034489C"/>
    <w:rsid w:val="0035165F"/>
    <w:rsid w:val="00353540"/>
    <w:rsid w:val="00353743"/>
    <w:rsid w:val="00353FE5"/>
    <w:rsid w:val="00357382"/>
    <w:rsid w:val="00360609"/>
    <w:rsid w:val="00361627"/>
    <w:rsid w:val="003629D5"/>
    <w:rsid w:val="00364094"/>
    <w:rsid w:val="00364BAA"/>
    <w:rsid w:val="00365828"/>
    <w:rsid w:val="00365ED3"/>
    <w:rsid w:val="00366A70"/>
    <w:rsid w:val="00367989"/>
    <w:rsid w:val="00371D3B"/>
    <w:rsid w:val="003736FF"/>
    <w:rsid w:val="003739DE"/>
    <w:rsid w:val="00374290"/>
    <w:rsid w:val="00376E32"/>
    <w:rsid w:val="00377483"/>
    <w:rsid w:val="00381BF4"/>
    <w:rsid w:val="00381E7F"/>
    <w:rsid w:val="00386B9C"/>
    <w:rsid w:val="0039307B"/>
    <w:rsid w:val="00396769"/>
    <w:rsid w:val="003A3980"/>
    <w:rsid w:val="003A5575"/>
    <w:rsid w:val="003A59C6"/>
    <w:rsid w:val="003A70F6"/>
    <w:rsid w:val="003B05A3"/>
    <w:rsid w:val="003B0EEE"/>
    <w:rsid w:val="003B2881"/>
    <w:rsid w:val="003B4381"/>
    <w:rsid w:val="003B50F8"/>
    <w:rsid w:val="003B6A4A"/>
    <w:rsid w:val="003B7DE0"/>
    <w:rsid w:val="003C1B1E"/>
    <w:rsid w:val="003C49E3"/>
    <w:rsid w:val="003C7ED1"/>
    <w:rsid w:val="003D6FBB"/>
    <w:rsid w:val="003D731A"/>
    <w:rsid w:val="003D7CE4"/>
    <w:rsid w:val="003E484D"/>
    <w:rsid w:val="003E7F72"/>
    <w:rsid w:val="003F2AA7"/>
    <w:rsid w:val="003F30B2"/>
    <w:rsid w:val="003F39DB"/>
    <w:rsid w:val="003F3F46"/>
    <w:rsid w:val="003F5177"/>
    <w:rsid w:val="003F5568"/>
    <w:rsid w:val="00402A21"/>
    <w:rsid w:val="00403CA8"/>
    <w:rsid w:val="004046FA"/>
    <w:rsid w:val="00406D85"/>
    <w:rsid w:val="00407AE4"/>
    <w:rsid w:val="0041173D"/>
    <w:rsid w:val="00412392"/>
    <w:rsid w:val="00412F87"/>
    <w:rsid w:val="00414831"/>
    <w:rsid w:val="004205AF"/>
    <w:rsid w:val="0042180E"/>
    <w:rsid w:val="00422242"/>
    <w:rsid w:val="0042322D"/>
    <w:rsid w:val="00424798"/>
    <w:rsid w:val="00426632"/>
    <w:rsid w:val="00427282"/>
    <w:rsid w:val="00431DC0"/>
    <w:rsid w:val="00435846"/>
    <w:rsid w:val="0043698D"/>
    <w:rsid w:val="00443CE3"/>
    <w:rsid w:val="004469B5"/>
    <w:rsid w:val="0044717C"/>
    <w:rsid w:val="00450C6E"/>
    <w:rsid w:val="004515F2"/>
    <w:rsid w:val="00462AE5"/>
    <w:rsid w:val="004644BF"/>
    <w:rsid w:val="00466D4E"/>
    <w:rsid w:val="00467586"/>
    <w:rsid w:val="00470276"/>
    <w:rsid w:val="00471078"/>
    <w:rsid w:val="0047276A"/>
    <w:rsid w:val="0047362A"/>
    <w:rsid w:val="0047371B"/>
    <w:rsid w:val="00482C1E"/>
    <w:rsid w:val="00493853"/>
    <w:rsid w:val="00497B90"/>
    <w:rsid w:val="00497DA5"/>
    <w:rsid w:val="004A69AD"/>
    <w:rsid w:val="004A7FBA"/>
    <w:rsid w:val="004B118C"/>
    <w:rsid w:val="004B2234"/>
    <w:rsid w:val="004B661D"/>
    <w:rsid w:val="004B726C"/>
    <w:rsid w:val="004C33C7"/>
    <w:rsid w:val="004C722A"/>
    <w:rsid w:val="004D373D"/>
    <w:rsid w:val="004D37F5"/>
    <w:rsid w:val="004D7271"/>
    <w:rsid w:val="004E2EEE"/>
    <w:rsid w:val="004E5EEF"/>
    <w:rsid w:val="004F0264"/>
    <w:rsid w:val="004F0FEF"/>
    <w:rsid w:val="004F5A25"/>
    <w:rsid w:val="0050053D"/>
    <w:rsid w:val="00506AFB"/>
    <w:rsid w:val="00511F4F"/>
    <w:rsid w:val="00512373"/>
    <w:rsid w:val="00515B2B"/>
    <w:rsid w:val="0051784B"/>
    <w:rsid w:val="00520CC3"/>
    <w:rsid w:val="0052179B"/>
    <w:rsid w:val="005237DB"/>
    <w:rsid w:val="00523E31"/>
    <w:rsid w:val="005268E9"/>
    <w:rsid w:val="00530177"/>
    <w:rsid w:val="00534574"/>
    <w:rsid w:val="00535049"/>
    <w:rsid w:val="00535311"/>
    <w:rsid w:val="00537455"/>
    <w:rsid w:val="00542668"/>
    <w:rsid w:val="00543115"/>
    <w:rsid w:val="00544238"/>
    <w:rsid w:val="00547208"/>
    <w:rsid w:val="00547C0A"/>
    <w:rsid w:val="00550FB7"/>
    <w:rsid w:val="0055205A"/>
    <w:rsid w:val="00554554"/>
    <w:rsid w:val="005561F0"/>
    <w:rsid w:val="00562246"/>
    <w:rsid w:val="00562A5F"/>
    <w:rsid w:val="00562CB8"/>
    <w:rsid w:val="005635B0"/>
    <w:rsid w:val="0056372C"/>
    <w:rsid w:val="00566781"/>
    <w:rsid w:val="00566A6D"/>
    <w:rsid w:val="00566F8C"/>
    <w:rsid w:val="00567BE7"/>
    <w:rsid w:val="005706E9"/>
    <w:rsid w:val="005727F4"/>
    <w:rsid w:val="00574D61"/>
    <w:rsid w:val="00584091"/>
    <w:rsid w:val="00585325"/>
    <w:rsid w:val="0058717D"/>
    <w:rsid w:val="00592571"/>
    <w:rsid w:val="005A0D64"/>
    <w:rsid w:val="005A2CCA"/>
    <w:rsid w:val="005A313B"/>
    <w:rsid w:val="005B1FE1"/>
    <w:rsid w:val="005B251B"/>
    <w:rsid w:val="005B34AC"/>
    <w:rsid w:val="005B4D95"/>
    <w:rsid w:val="005B505A"/>
    <w:rsid w:val="005C099D"/>
    <w:rsid w:val="005C3436"/>
    <w:rsid w:val="005C3507"/>
    <w:rsid w:val="005C3E89"/>
    <w:rsid w:val="005C3F41"/>
    <w:rsid w:val="005C4F64"/>
    <w:rsid w:val="005C62B9"/>
    <w:rsid w:val="005C73EF"/>
    <w:rsid w:val="005C7F39"/>
    <w:rsid w:val="005D0329"/>
    <w:rsid w:val="005D252D"/>
    <w:rsid w:val="005E1458"/>
    <w:rsid w:val="005E3247"/>
    <w:rsid w:val="005F0802"/>
    <w:rsid w:val="005F3975"/>
    <w:rsid w:val="005F55D0"/>
    <w:rsid w:val="00601118"/>
    <w:rsid w:val="006040C5"/>
    <w:rsid w:val="006108E7"/>
    <w:rsid w:val="006117EE"/>
    <w:rsid w:val="00613FF7"/>
    <w:rsid w:val="006145E9"/>
    <w:rsid w:val="0061697E"/>
    <w:rsid w:val="006179B6"/>
    <w:rsid w:val="006200EE"/>
    <w:rsid w:val="006206F7"/>
    <w:rsid w:val="00621D83"/>
    <w:rsid w:val="00623723"/>
    <w:rsid w:val="00623E92"/>
    <w:rsid w:val="00625D73"/>
    <w:rsid w:val="00635444"/>
    <w:rsid w:val="006354D2"/>
    <w:rsid w:val="00635B64"/>
    <w:rsid w:val="00644FE7"/>
    <w:rsid w:val="00650C7B"/>
    <w:rsid w:val="006521B8"/>
    <w:rsid w:val="00652A88"/>
    <w:rsid w:val="00653049"/>
    <w:rsid w:val="0065433C"/>
    <w:rsid w:val="0065538F"/>
    <w:rsid w:val="00662BE8"/>
    <w:rsid w:val="00664167"/>
    <w:rsid w:val="00665DC9"/>
    <w:rsid w:val="006742BC"/>
    <w:rsid w:val="006756EB"/>
    <w:rsid w:val="006818CE"/>
    <w:rsid w:val="006867ED"/>
    <w:rsid w:val="00691384"/>
    <w:rsid w:val="006932C8"/>
    <w:rsid w:val="0069612A"/>
    <w:rsid w:val="00697AF5"/>
    <w:rsid w:val="006A0250"/>
    <w:rsid w:val="006A4716"/>
    <w:rsid w:val="006A5219"/>
    <w:rsid w:val="006A54B0"/>
    <w:rsid w:val="006A622D"/>
    <w:rsid w:val="006A7A49"/>
    <w:rsid w:val="006B0301"/>
    <w:rsid w:val="006B10CE"/>
    <w:rsid w:val="006B1319"/>
    <w:rsid w:val="006B591E"/>
    <w:rsid w:val="006C3462"/>
    <w:rsid w:val="006C7869"/>
    <w:rsid w:val="006D08B3"/>
    <w:rsid w:val="006D1B30"/>
    <w:rsid w:val="006D2B7A"/>
    <w:rsid w:val="006D38A4"/>
    <w:rsid w:val="006D472F"/>
    <w:rsid w:val="006D6791"/>
    <w:rsid w:val="006D7F1B"/>
    <w:rsid w:val="006D7F9E"/>
    <w:rsid w:val="006E3C57"/>
    <w:rsid w:val="006E69FD"/>
    <w:rsid w:val="006F1D4E"/>
    <w:rsid w:val="006F1FF9"/>
    <w:rsid w:val="006F364A"/>
    <w:rsid w:val="006F45BE"/>
    <w:rsid w:val="006F478C"/>
    <w:rsid w:val="006F624B"/>
    <w:rsid w:val="006F7B31"/>
    <w:rsid w:val="0070090F"/>
    <w:rsid w:val="007023C1"/>
    <w:rsid w:val="00703E5F"/>
    <w:rsid w:val="00707A3B"/>
    <w:rsid w:val="00716BF2"/>
    <w:rsid w:val="00721071"/>
    <w:rsid w:val="00722CD6"/>
    <w:rsid w:val="00722D6B"/>
    <w:rsid w:val="00724B0B"/>
    <w:rsid w:val="00725E43"/>
    <w:rsid w:val="00726408"/>
    <w:rsid w:val="0073090C"/>
    <w:rsid w:val="007343E1"/>
    <w:rsid w:val="007370E8"/>
    <w:rsid w:val="00744FC0"/>
    <w:rsid w:val="007464D9"/>
    <w:rsid w:val="007503F9"/>
    <w:rsid w:val="00750987"/>
    <w:rsid w:val="007513DF"/>
    <w:rsid w:val="00753265"/>
    <w:rsid w:val="007565D1"/>
    <w:rsid w:val="00760EF2"/>
    <w:rsid w:val="0076343F"/>
    <w:rsid w:val="007642DB"/>
    <w:rsid w:val="00766A04"/>
    <w:rsid w:val="00766D46"/>
    <w:rsid w:val="0076757E"/>
    <w:rsid w:val="007711CC"/>
    <w:rsid w:val="0077160B"/>
    <w:rsid w:val="007755B7"/>
    <w:rsid w:val="007837DF"/>
    <w:rsid w:val="00783CF4"/>
    <w:rsid w:val="00785A77"/>
    <w:rsid w:val="00786BA2"/>
    <w:rsid w:val="0079546D"/>
    <w:rsid w:val="007A03F9"/>
    <w:rsid w:val="007A42B6"/>
    <w:rsid w:val="007B440F"/>
    <w:rsid w:val="007B444B"/>
    <w:rsid w:val="007B4A5A"/>
    <w:rsid w:val="007D246F"/>
    <w:rsid w:val="007D3408"/>
    <w:rsid w:val="007D48F7"/>
    <w:rsid w:val="007D4E56"/>
    <w:rsid w:val="007D7F73"/>
    <w:rsid w:val="007E3C21"/>
    <w:rsid w:val="007E6BE0"/>
    <w:rsid w:val="007E6F0E"/>
    <w:rsid w:val="007E7E90"/>
    <w:rsid w:val="007F073D"/>
    <w:rsid w:val="007F0A2C"/>
    <w:rsid w:val="007F2170"/>
    <w:rsid w:val="007F2645"/>
    <w:rsid w:val="007F53CD"/>
    <w:rsid w:val="007F54C0"/>
    <w:rsid w:val="007F5B48"/>
    <w:rsid w:val="0080072C"/>
    <w:rsid w:val="008008B6"/>
    <w:rsid w:val="008024F2"/>
    <w:rsid w:val="00806B09"/>
    <w:rsid w:val="00811DE3"/>
    <w:rsid w:val="008132CF"/>
    <w:rsid w:val="00813D35"/>
    <w:rsid w:val="008156A2"/>
    <w:rsid w:val="00821B03"/>
    <w:rsid w:val="00821F48"/>
    <w:rsid w:val="008242F8"/>
    <w:rsid w:val="008265C6"/>
    <w:rsid w:val="00826D5D"/>
    <w:rsid w:val="00832268"/>
    <w:rsid w:val="00833B2E"/>
    <w:rsid w:val="00834764"/>
    <w:rsid w:val="008355C8"/>
    <w:rsid w:val="00841554"/>
    <w:rsid w:val="00851A9F"/>
    <w:rsid w:val="00852537"/>
    <w:rsid w:val="00852AC5"/>
    <w:rsid w:val="00854330"/>
    <w:rsid w:val="0085524E"/>
    <w:rsid w:val="00855367"/>
    <w:rsid w:val="0085550E"/>
    <w:rsid w:val="00855780"/>
    <w:rsid w:val="0085741E"/>
    <w:rsid w:val="00860F56"/>
    <w:rsid w:val="00863A20"/>
    <w:rsid w:val="0086410D"/>
    <w:rsid w:val="00865530"/>
    <w:rsid w:val="00870473"/>
    <w:rsid w:val="0087115C"/>
    <w:rsid w:val="008730A1"/>
    <w:rsid w:val="00881D7F"/>
    <w:rsid w:val="00881DD9"/>
    <w:rsid w:val="00883633"/>
    <w:rsid w:val="008A3DC7"/>
    <w:rsid w:val="008B00DC"/>
    <w:rsid w:val="008B1ECE"/>
    <w:rsid w:val="008B42DF"/>
    <w:rsid w:val="008B4497"/>
    <w:rsid w:val="008B5E93"/>
    <w:rsid w:val="008B663A"/>
    <w:rsid w:val="008C08E7"/>
    <w:rsid w:val="008C1EF7"/>
    <w:rsid w:val="008C203D"/>
    <w:rsid w:val="008C282A"/>
    <w:rsid w:val="008D05F9"/>
    <w:rsid w:val="008D1073"/>
    <w:rsid w:val="008D7AC9"/>
    <w:rsid w:val="008E013D"/>
    <w:rsid w:val="008E0A86"/>
    <w:rsid w:val="008E0FE9"/>
    <w:rsid w:val="008E1230"/>
    <w:rsid w:val="008E3575"/>
    <w:rsid w:val="008E5DB1"/>
    <w:rsid w:val="008E6649"/>
    <w:rsid w:val="008E7777"/>
    <w:rsid w:val="008F031C"/>
    <w:rsid w:val="008F1EEC"/>
    <w:rsid w:val="008F43B7"/>
    <w:rsid w:val="008F59E4"/>
    <w:rsid w:val="008F68DA"/>
    <w:rsid w:val="00905A4E"/>
    <w:rsid w:val="009071EF"/>
    <w:rsid w:val="00907C70"/>
    <w:rsid w:val="009140AC"/>
    <w:rsid w:val="00914E8D"/>
    <w:rsid w:val="00916680"/>
    <w:rsid w:val="00917E25"/>
    <w:rsid w:val="00920643"/>
    <w:rsid w:val="00920DB9"/>
    <w:rsid w:val="00921DCD"/>
    <w:rsid w:val="009237AF"/>
    <w:rsid w:val="0093147B"/>
    <w:rsid w:val="0093250F"/>
    <w:rsid w:val="009344F3"/>
    <w:rsid w:val="00934A31"/>
    <w:rsid w:val="009375FC"/>
    <w:rsid w:val="0094041C"/>
    <w:rsid w:val="009421F6"/>
    <w:rsid w:val="009426F1"/>
    <w:rsid w:val="00946732"/>
    <w:rsid w:val="009511D7"/>
    <w:rsid w:val="00952572"/>
    <w:rsid w:val="00952995"/>
    <w:rsid w:val="00952BC7"/>
    <w:rsid w:val="00956B3C"/>
    <w:rsid w:val="009573D7"/>
    <w:rsid w:val="00962700"/>
    <w:rsid w:val="0096371B"/>
    <w:rsid w:val="00964C65"/>
    <w:rsid w:val="0096508E"/>
    <w:rsid w:val="0096643B"/>
    <w:rsid w:val="00966C77"/>
    <w:rsid w:val="009713E9"/>
    <w:rsid w:val="009715D9"/>
    <w:rsid w:val="00971ADE"/>
    <w:rsid w:val="00973422"/>
    <w:rsid w:val="0097626C"/>
    <w:rsid w:val="009763AA"/>
    <w:rsid w:val="00976948"/>
    <w:rsid w:val="00976C65"/>
    <w:rsid w:val="00977DA2"/>
    <w:rsid w:val="00980F69"/>
    <w:rsid w:val="00986147"/>
    <w:rsid w:val="00987A4A"/>
    <w:rsid w:val="00990498"/>
    <w:rsid w:val="00990C00"/>
    <w:rsid w:val="00993261"/>
    <w:rsid w:val="00993933"/>
    <w:rsid w:val="009940BA"/>
    <w:rsid w:val="009A52B8"/>
    <w:rsid w:val="009A611D"/>
    <w:rsid w:val="009B397C"/>
    <w:rsid w:val="009B5220"/>
    <w:rsid w:val="009B536B"/>
    <w:rsid w:val="009B5434"/>
    <w:rsid w:val="009B55E9"/>
    <w:rsid w:val="009B63E9"/>
    <w:rsid w:val="009C0794"/>
    <w:rsid w:val="009C2C63"/>
    <w:rsid w:val="009C7CB9"/>
    <w:rsid w:val="009D6E7E"/>
    <w:rsid w:val="009E08FF"/>
    <w:rsid w:val="009E2319"/>
    <w:rsid w:val="009E2D05"/>
    <w:rsid w:val="009E658C"/>
    <w:rsid w:val="009E6B69"/>
    <w:rsid w:val="009F0671"/>
    <w:rsid w:val="009F0699"/>
    <w:rsid w:val="009F1163"/>
    <w:rsid w:val="009F16A8"/>
    <w:rsid w:val="009F1B70"/>
    <w:rsid w:val="009F4156"/>
    <w:rsid w:val="009F4161"/>
    <w:rsid w:val="00A024DA"/>
    <w:rsid w:val="00A054CD"/>
    <w:rsid w:val="00A07467"/>
    <w:rsid w:val="00A10E89"/>
    <w:rsid w:val="00A21287"/>
    <w:rsid w:val="00A23A14"/>
    <w:rsid w:val="00A25A26"/>
    <w:rsid w:val="00A34056"/>
    <w:rsid w:val="00A41C06"/>
    <w:rsid w:val="00A4283F"/>
    <w:rsid w:val="00A47A92"/>
    <w:rsid w:val="00A52040"/>
    <w:rsid w:val="00A53F9B"/>
    <w:rsid w:val="00A54E93"/>
    <w:rsid w:val="00A613C0"/>
    <w:rsid w:val="00A646ED"/>
    <w:rsid w:val="00A662FC"/>
    <w:rsid w:val="00A66D11"/>
    <w:rsid w:val="00A66FA2"/>
    <w:rsid w:val="00A70906"/>
    <w:rsid w:val="00A71F8A"/>
    <w:rsid w:val="00A729F3"/>
    <w:rsid w:val="00A740C3"/>
    <w:rsid w:val="00A76AF7"/>
    <w:rsid w:val="00A778A0"/>
    <w:rsid w:val="00A836E2"/>
    <w:rsid w:val="00A857CC"/>
    <w:rsid w:val="00A90D9C"/>
    <w:rsid w:val="00A92447"/>
    <w:rsid w:val="00A93325"/>
    <w:rsid w:val="00A93F1F"/>
    <w:rsid w:val="00A94DE4"/>
    <w:rsid w:val="00A95178"/>
    <w:rsid w:val="00A956A9"/>
    <w:rsid w:val="00A95D57"/>
    <w:rsid w:val="00A9648E"/>
    <w:rsid w:val="00A96C09"/>
    <w:rsid w:val="00AA0E4E"/>
    <w:rsid w:val="00AA139D"/>
    <w:rsid w:val="00AA3C4F"/>
    <w:rsid w:val="00AB3442"/>
    <w:rsid w:val="00AB35CA"/>
    <w:rsid w:val="00AB3A22"/>
    <w:rsid w:val="00AC23D3"/>
    <w:rsid w:val="00AC3E1A"/>
    <w:rsid w:val="00AC4BA6"/>
    <w:rsid w:val="00AC57E6"/>
    <w:rsid w:val="00AD395D"/>
    <w:rsid w:val="00AD74FB"/>
    <w:rsid w:val="00AD7C16"/>
    <w:rsid w:val="00AE31A3"/>
    <w:rsid w:val="00AE52DE"/>
    <w:rsid w:val="00AE54D0"/>
    <w:rsid w:val="00AE586A"/>
    <w:rsid w:val="00AF1882"/>
    <w:rsid w:val="00AF6C2C"/>
    <w:rsid w:val="00B00609"/>
    <w:rsid w:val="00B100CC"/>
    <w:rsid w:val="00B11F92"/>
    <w:rsid w:val="00B13171"/>
    <w:rsid w:val="00B1481C"/>
    <w:rsid w:val="00B15890"/>
    <w:rsid w:val="00B167BE"/>
    <w:rsid w:val="00B217B4"/>
    <w:rsid w:val="00B21829"/>
    <w:rsid w:val="00B220D9"/>
    <w:rsid w:val="00B2271D"/>
    <w:rsid w:val="00B234CB"/>
    <w:rsid w:val="00B242D0"/>
    <w:rsid w:val="00B26A27"/>
    <w:rsid w:val="00B3171E"/>
    <w:rsid w:val="00B35BCD"/>
    <w:rsid w:val="00B45B06"/>
    <w:rsid w:val="00B45C30"/>
    <w:rsid w:val="00B46388"/>
    <w:rsid w:val="00B46C0D"/>
    <w:rsid w:val="00B546FE"/>
    <w:rsid w:val="00B57C67"/>
    <w:rsid w:val="00B610F9"/>
    <w:rsid w:val="00B64B34"/>
    <w:rsid w:val="00B66720"/>
    <w:rsid w:val="00B6753C"/>
    <w:rsid w:val="00B679CE"/>
    <w:rsid w:val="00B67D9E"/>
    <w:rsid w:val="00B67FB6"/>
    <w:rsid w:val="00B70639"/>
    <w:rsid w:val="00B71AF2"/>
    <w:rsid w:val="00B71FDB"/>
    <w:rsid w:val="00B72D1E"/>
    <w:rsid w:val="00B82D0C"/>
    <w:rsid w:val="00B82FC0"/>
    <w:rsid w:val="00B85115"/>
    <w:rsid w:val="00B860B5"/>
    <w:rsid w:val="00B90C70"/>
    <w:rsid w:val="00B90D01"/>
    <w:rsid w:val="00B91075"/>
    <w:rsid w:val="00B91C8E"/>
    <w:rsid w:val="00B93A18"/>
    <w:rsid w:val="00B93A82"/>
    <w:rsid w:val="00B944CD"/>
    <w:rsid w:val="00BA1832"/>
    <w:rsid w:val="00BA5293"/>
    <w:rsid w:val="00BA5E74"/>
    <w:rsid w:val="00BA6178"/>
    <w:rsid w:val="00BA6EF9"/>
    <w:rsid w:val="00BB2638"/>
    <w:rsid w:val="00BB69EA"/>
    <w:rsid w:val="00BB780A"/>
    <w:rsid w:val="00BC100B"/>
    <w:rsid w:val="00BC29C8"/>
    <w:rsid w:val="00BC2D79"/>
    <w:rsid w:val="00BC5FD6"/>
    <w:rsid w:val="00BD10D9"/>
    <w:rsid w:val="00BD3319"/>
    <w:rsid w:val="00BD33BB"/>
    <w:rsid w:val="00BD53F9"/>
    <w:rsid w:val="00BD6138"/>
    <w:rsid w:val="00BD781E"/>
    <w:rsid w:val="00BE40BB"/>
    <w:rsid w:val="00BE5B39"/>
    <w:rsid w:val="00BE72BC"/>
    <w:rsid w:val="00BE7A29"/>
    <w:rsid w:val="00BF0B35"/>
    <w:rsid w:val="00BF0CEB"/>
    <w:rsid w:val="00BF2229"/>
    <w:rsid w:val="00BF461B"/>
    <w:rsid w:val="00BF5BB4"/>
    <w:rsid w:val="00C003AC"/>
    <w:rsid w:val="00C01C28"/>
    <w:rsid w:val="00C03AC5"/>
    <w:rsid w:val="00C06631"/>
    <w:rsid w:val="00C10837"/>
    <w:rsid w:val="00C1146A"/>
    <w:rsid w:val="00C11D41"/>
    <w:rsid w:val="00C122B3"/>
    <w:rsid w:val="00C12D47"/>
    <w:rsid w:val="00C1524D"/>
    <w:rsid w:val="00C17194"/>
    <w:rsid w:val="00C17274"/>
    <w:rsid w:val="00C200A2"/>
    <w:rsid w:val="00C200F3"/>
    <w:rsid w:val="00C263B5"/>
    <w:rsid w:val="00C30C34"/>
    <w:rsid w:val="00C40278"/>
    <w:rsid w:val="00C43D11"/>
    <w:rsid w:val="00C441C9"/>
    <w:rsid w:val="00C45904"/>
    <w:rsid w:val="00C46C50"/>
    <w:rsid w:val="00C50A97"/>
    <w:rsid w:val="00C52698"/>
    <w:rsid w:val="00C52A19"/>
    <w:rsid w:val="00C53A10"/>
    <w:rsid w:val="00C5423E"/>
    <w:rsid w:val="00C56285"/>
    <w:rsid w:val="00C6215D"/>
    <w:rsid w:val="00C62739"/>
    <w:rsid w:val="00C62EEB"/>
    <w:rsid w:val="00C70524"/>
    <w:rsid w:val="00C72BF6"/>
    <w:rsid w:val="00C7417C"/>
    <w:rsid w:val="00C846D9"/>
    <w:rsid w:val="00C848A2"/>
    <w:rsid w:val="00C85187"/>
    <w:rsid w:val="00C852AC"/>
    <w:rsid w:val="00C86855"/>
    <w:rsid w:val="00C90BFD"/>
    <w:rsid w:val="00C9219D"/>
    <w:rsid w:val="00CA0EB8"/>
    <w:rsid w:val="00CA3B21"/>
    <w:rsid w:val="00CA4091"/>
    <w:rsid w:val="00CB1BEF"/>
    <w:rsid w:val="00CB3748"/>
    <w:rsid w:val="00CC0E1A"/>
    <w:rsid w:val="00CC509B"/>
    <w:rsid w:val="00CD30E7"/>
    <w:rsid w:val="00CD47B7"/>
    <w:rsid w:val="00CD4962"/>
    <w:rsid w:val="00CD5DAE"/>
    <w:rsid w:val="00CD6BE3"/>
    <w:rsid w:val="00CE06F5"/>
    <w:rsid w:val="00CE1B80"/>
    <w:rsid w:val="00CE1DD1"/>
    <w:rsid w:val="00CE1FEA"/>
    <w:rsid w:val="00CE7F2C"/>
    <w:rsid w:val="00CF05AE"/>
    <w:rsid w:val="00CF08B9"/>
    <w:rsid w:val="00CF438F"/>
    <w:rsid w:val="00CF6069"/>
    <w:rsid w:val="00CF6260"/>
    <w:rsid w:val="00D02680"/>
    <w:rsid w:val="00D033FF"/>
    <w:rsid w:val="00D07985"/>
    <w:rsid w:val="00D105E6"/>
    <w:rsid w:val="00D20F20"/>
    <w:rsid w:val="00D221D5"/>
    <w:rsid w:val="00D23078"/>
    <w:rsid w:val="00D24AB2"/>
    <w:rsid w:val="00D270C3"/>
    <w:rsid w:val="00D3439A"/>
    <w:rsid w:val="00D34A75"/>
    <w:rsid w:val="00D35FDD"/>
    <w:rsid w:val="00D4234E"/>
    <w:rsid w:val="00D45BA1"/>
    <w:rsid w:val="00D46842"/>
    <w:rsid w:val="00D531EC"/>
    <w:rsid w:val="00D5541A"/>
    <w:rsid w:val="00D56675"/>
    <w:rsid w:val="00D60EF8"/>
    <w:rsid w:val="00D62618"/>
    <w:rsid w:val="00D650DB"/>
    <w:rsid w:val="00D740E2"/>
    <w:rsid w:val="00D74622"/>
    <w:rsid w:val="00D75C55"/>
    <w:rsid w:val="00D80E75"/>
    <w:rsid w:val="00D82485"/>
    <w:rsid w:val="00D840C8"/>
    <w:rsid w:val="00D84569"/>
    <w:rsid w:val="00D8694B"/>
    <w:rsid w:val="00D90FCA"/>
    <w:rsid w:val="00DA28E9"/>
    <w:rsid w:val="00DA2D56"/>
    <w:rsid w:val="00DA35F1"/>
    <w:rsid w:val="00DA7B11"/>
    <w:rsid w:val="00DA7DF4"/>
    <w:rsid w:val="00DB070E"/>
    <w:rsid w:val="00DB1173"/>
    <w:rsid w:val="00DB1D56"/>
    <w:rsid w:val="00DB539D"/>
    <w:rsid w:val="00DB548F"/>
    <w:rsid w:val="00DB6CAD"/>
    <w:rsid w:val="00DC0F86"/>
    <w:rsid w:val="00DC1319"/>
    <w:rsid w:val="00DC285A"/>
    <w:rsid w:val="00DC6CCA"/>
    <w:rsid w:val="00DD005F"/>
    <w:rsid w:val="00DD261C"/>
    <w:rsid w:val="00DD331D"/>
    <w:rsid w:val="00DD4611"/>
    <w:rsid w:val="00DD4709"/>
    <w:rsid w:val="00DD7BBE"/>
    <w:rsid w:val="00DD7FA4"/>
    <w:rsid w:val="00DE1549"/>
    <w:rsid w:val="00DF33FB"/>
    <w:rsid w:val="00DF6509"/>
    <w:rsid w:val="00E03265"/>
    <w:rsid w:val="00E03CF2"/>
    <w:rsid w:val="00E04646"/>
    <w:rsid w:val="00E07BF8"/>
    <w:rsid w:val="00E11437"/>
    <w:rsid w:val="00E147E4"/>
    <w:rsid w:val="00E163BF"/>
    <w:rsid w:val="00E174F6"/>
    <w:rsid w:val="00E261DF"/>
    <w:rsid w:val="00E26B01"/>
    <w:rsid w:val="00E26E6C"/>
    <w:rsid w:val="00E307C2"/>
    <w:rsid w:val="00E33223"/>
    <w:rsid w:val="00E33F83"/>
    <w:rsid w:val="00E36109"/>
    <w:rsid w:val="00E36CDC"/>
    <w:rsid w:val="00E413C2"/>
    <w:rsid w:val="00E41E18"/>
    <w:rsid w:val="00E42E5C"/>
    <w:rsid w:val="00E52BB4"/>
    <w:rsid w:val="00E52D86"/>
    <w:rsid w:val="00E52F4B"/>
    <w:rsid w:val="00E56FEA"/>
    <w:rsid w:val="00E578D3"/>
    <w:rsid w:val="00E6471C"/>
    <w:rsid w:val="00E65C66"/>
    <w:rsid w:val="00E674A9"/>
    <w:rsid w:val="00E7051E"/>
    <w:rsid w:val="00E716AE"/>
    <w:rsid w:val="00E73807"/>
    <w:rsid w:val="00E73D50"/>
    <w:rsid w:val="00E74795"/>
    <w:rsid w:val="00E75BE5"/>
    <w:rsid w:val="00E76C5D"/>
    <w:rsid w:val="00E8049A"/>
    <w:rsid w:val="00E80B59"/>
    <w:rsid w:val="00E86E71"/>
    <w:rsid w:val="00E905E1"/>
    <w:rsid w:val="00E911C2"/>
    <w:rsid w:val="00E920D2"/>
    <w:rsid w:val="00E92421"/>
    <w:rsid w:val="00E93893"/>
    <w:rsid w:val="00EA0695"/>
    <w:rsid w:val="00EA0BA9"/>
    <w:rsid w:val="00EA55DF"/>
    <w:rsid w:val="00EA5967"/>
    <w:rsid w:val="00EA740F"/>
    <w:rsid w:val="00EB38D1"/>
    <w:rsid w:val="00EB3AE7"/>
    <w:rsid w:val="00EC1AC5"/>
    <w:rsid w:val="00EC46B9"/>
    <w:rsid w:val="00EC7180"/>
    <w:rsid w:val="00ED6C62"/>
    <w:rsid w:val="00EE3358"/>
    <w:rsid w:val="00EE4432"/>
    <w:rsid w:val="00EE6063"/>
    <w:rsid w:val="00EE745B"/>
    <w:rsid w:val="00EF145D"/>
    <w:rsid w:val="00EF176E"/>
    <w:rsid w:val="00EF3900"/>
    <w:rsid w:val="00F031B7"/>
    <w:rsid w:val="00F0349F"/>
    <w:rsid w:val="00F16C60"/>
    <w:rsid w:val="00F209A3"/>
    <w:rsid w:val="00F20AB8"/>
    <w:rsid w:val="00F20BBE"/>
    <w:rsid w:val="00F21858"/>
    <w:rsid w:val="00F2320C"/>
    <w:rsid w:val="00F23491"/>
    <w:rsid w:val="00F358DA"/>
    <w:rsid w:val="00F411AB"/>
    <w:rsid w:val="00F4135F"/>
    <w:rsid w:val="00F4494D"/>
    <w:rsid w:val="00F4675D"/>
    <w:rsid w:val="00F503DF"/>
    <w:rsid w:val="00F50D4D"/>
    <w:rsid w:val="00F567E4"/>
    <w:rsid w:val="00F608EE"/>
    <w:rsid w:val="00F60F11"/>
    <w:rsid w:val="00F644F4"/>
    <w:rsid w:val="00F661E8"/>
    <w:rsid w:val="00F70552"/>
    <w:rsid w:val="00F713E4"/>
    <w:rsid w:val="00F721E4"/>
    <w:rsid w:val="00F7442C"/>
    <w:rsid w:val="00F74D1B"/>
    <w:rsid w:val="00F77318"/>
    <w:rsid w:val="00F80A68"/>
    <w:rsid w:val="00F821C2"/>
    <w:rsid w:val="00F84839"/>
    <w:rsid w:val="00F8635C"/>
    <w:rsid w:val="00F86420"/>
    <w:rsid w:val="00F87E81"/>
    <w:rsid w:val="00F90CB3"/>
    <w:rsid w:val="00F90FC2"/>
    <w:rsid w:val="00F91637"/>
    <w:rsid w:val="00F92409"/>
    <w:rsid w:val="00F95D9D"/>
    <w:rsid w:val="00F97CE1"/>
    <w:rsid w:val="00FA09B5"/>
    <w:rsid w:val="00FA1369"/>
    <w:rsid w:val="00FA2937"/>
    <w:rsid w:val="00FA40E1"/>
    <w:rsid w:val="00FB14C9"/>
    <w:rsid w:val="00FB40C3"/>
    <w:rsid w:val="00FB6259"/>
    <w:rsid w:val="00FC0754"/>
    <w:rsid w:val="00FC22C6"/>
    <w:rsid w:val="00FC2992"/>
    <w:rsid w:val="00FC6D89"/>
    <w:rsid w:val="00FC7399"/>
    <w:rsid w:val="00FD13CF"/>
    <w:rsid w:val="00FD1DDD"/>
    <w:rsid w:val="00FD6D35"/>
    <w:rsid w:val="00FE086E"/>
    <w:rsid w:val="00FE0A3C"/>
    <w:rsid w:val="00FE18A7"/>
    <w:rsid w:val="00FE38B3"/>
    <w:rsid w:val="00FE70ED"/>
    <w:rsid w:val="00FE7265"/>
    <w:rsid w:val="00FE7531"/>
    <w:rsid w:val="00FE75CC"/>
    <w:rsid w:val="00FF07DF"/>
    <w:rsid w:val="00FF6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1E"/>
    <w:rPr>
      <w:sz w:val="24"/>
      <w:szCs w:val="24"/>
    </w:rPr>
  </w:style>
  <w:style w:type="paragraph" w:styleId="Heading3">
    <w:name w:val="heading 3"/>
    <w:basedOn w:val="Normal"/>
    <w:next w:val="Normal"/>
    <w:qFormat/>
    <w:rsid w:val="004469B5"/>
    <w:pPr>
      <w:keepNext/>
      <w:outlineLvl w:val="2"/>
    </w:pPr>
    <w:rPr>
      <w:rFonts w:ascii="Verdana" w:hAnsi="Verdana"/>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6791"/>
    <w:rPr>
      <w:rFonts w:ascii="Tahoma" w:hAnsi="Tahoma" w:cs="Tahoma"/>
      <w:sz w:val="16"/>
      <w:szCs w:val="16"/>
    </w:rPr>
  </w:style>
  <w:style w:type="character" w:styleId="CommentReference">
    <w:name w:val="annotation reference"/>
    <w:basedOn w:val="DefaultParagraphFont"/>
    <w:rsid w:val="0041173D"/>
    <w:rPr>
      <w:sz w:val="16"/>
      <w:szCs w:val="16"/>
    </w:rPr>
  </w:style>
  <w:style w:type="paragraph" w:styleId="CommentText">
    <w:name w:val="annotation text"/>
    <w:basedOn w:val="Normal"/>
    <w:link w:val="CommentTextChar"/>
    <w:rsid w:val="0041173D"/>
    <w:rPr>
      <w:sz w:val="20"/>
      <w:szCs w:val="20"/>
    </w:rPr>
  </w:style>
  <w:style w:type="character" w:customStyle="1" w:styleId="CommentTextChar">
    <w:name w:val="Comment Text Char"/>
    <w:basedOn w:val="DefaultParagraphFont"/>
    <w:link w:val="CommentText"/>
    <w:rsid w:val="0041173D"/>
    <w:rPr/>
  </w:style>
  <w:style w:type="paragraph" w:styleId="CommentSubject">
    <w:name w:val="annotation subject"/>
    <w:basedOn w:val="CommentText"/>
    <w:next w:val="CommentText"/>
    <w:link w:val="CommentSubjectChar"/>
    <w:rsid w:val="0041173D"/>
    <w:rPr>
      <w:b/>
      <w:bCs/>
    </w:rPr>
  </w:style>
  <w:style w:type="character" w:customStyle="1" w:styleId="CommentSubjectChar">
    <w:name w:val="Comment Subject Char"/>
    <w:basedOn w:val="CommentTextChar"/>
    <w:link w:val="CommentSubject"/>
    <w:rsid w:val="0041173D"/>
    <w:rPr>
      <w:b/>
      <w:bCs/>
    </w:rPr>
  </w:style>
</w:styles>
</file>

<file path=word/webSettings.xml><?xml version="1.0" encoding="utf-8"?>
<w:webSettings xmlns:r="http://schemas.openxmlformats.org/officeDocument/2006/relationships" xmlns:w="http://schemas.openxmlformats.org/wordprocessingml/2006/main">
  <w:divs>
    <w:div w:id="2005472385">
      <w:bodyDiv w:val="1"/>
      <w:marLeft w:val="0"/>
      <w:marRight w:val="0"/>
      <w:marTop w:val="0"/>
      <w:marBottom w:val="0"/>
      <w:divBdr>
        <w:top w:val="none" w:sz="0" w:space="0" w:color="auto"/>
        <w:left w:val="none" w:sz="0" w:space="0" w:color="auto"/>
        <w:bottom w:val="none" w:sz="0" w:space="0" w:color="auto"/>
        <w:right w:val="none" w:sz="0" w:space="0" w:color="auto"/>
      </w:divBdr>
      <w:divsChild>
        <w:div w:id="574511113">
          <w:marLeft w:val="0"/>
          <w:marRight w:val="0"/>
          <w:marTop w:val="0"/>
          <w:marBottom w:val="0"/>
          <w:divBdr>
            <w:top w:val="none" w:sz="0" w:space="0" w:color="auto"/>
            <w:left w:val="none" w:sz="0" w:space="0" w:color="auto"/>
            <w:bottom w:val="none" w:sz="0" w:space="0" w:color="auto"/>
            <w:right w:val="none" w:sz="0" w:space="0" w:color="auto"/>
          </w:divBdr>
          <w:divsChild>
            <w:div w:id="285738716">
              <w:marLeft w:val="0"/>
              <w:marRight w:val="0"/>
              <w:marTop w:val="0"/>
              <w:marBottom w:val="0"/>
              <w:divBdr>
                <w:top w:val="none" w:sz="0" w:space="0" w:color="auto"/>
                <w:left w:val="none" w:sz="0" w:space="0" w:color="auto"/>
                <w:bottom w:val="none" w:sz="0" w:space="0" w:color="auto"/>
                <w:right w:val="none" w:sz="0" w:space="0" w:color="auto"/>
              </w:divBdr>
              <w:divsChild>
                <w:div w:id="900284457">
                  <w:marLeft w:val="0"/>
                  <w:marRight w:val="0"/>
                  <w:marTop w:val="0"/>
                  <w:marBottom w:val="0"/>
                  <w:divBdr>
                    <w:top w:val="none" w:sz="0" w:space="0" w:color="auto"/>
                    <w:left w:val="none" w:sz="0" w:space="0" w:color="auto"/>
                    <w:bottom w:val="none" w:sz="0" w:space="0" w:color="auto"/>
                    <w:right w:val="none" w:sz="0" w:space="0" w:color="auto"/>
                  </w:divBdr>
                  <w:divsChild>
                    <w:div w:id="202908559">
                      <w:marLeft w:val="0"/>
                      <w:marRight w:val="0"/>
                      <w:marTop w:val="0"/>
                      <w:marBottom w:val="0"/>
                      <w:divBdr>
                        <w:top w:val="none" w:sz="0" w:space="0" w:color="auto"/>
                        <w:left w:val="none" w:sz="0" w:space="0" w:color="auto"/>
                        <w:bottom w:val="none" w:sz="0" w:space="0" w:color="auto"/>
                        <w:right w:val="none" w:sz="0" w:space="0" w:color="auto"/>
                      </w:divBdr>
                      <w:divsChild>
                        <w:div w:id="453913677">
                          <w:marLeft w:val="0"/>
                          <w:marRight w:val="0"/>
                          <w:marTop w:val="0"/>
                          <w:marBottom w:val="0"/>
                          <w:divBdr>
                            <w:top w:val="none" w:sz="0" w:space="0" w:color="auto"/>
                            <w:left w:val="none" w:sz="0" w:space="0" w:color="auto"/>
                            <w:bottom w:val="none" w:sz="0" w:space="0" w:color="auto"/>
                            <w:right w:val="none" w:sz="0" w:space="0" w:color="auto"/>
                          </w:divBdr>
                          <w:divsChild>
                            <w:div w:id="993336863">
                              <w:marLeft w:val="0"/>
                              <w:marRight w:val="0"/>
                              <w:marTop w:val="0"/>
                              <w:marBottom w:val="0"/>
                              <w:divBdr>
                                <w:top w:val="none" w:sz="0" w:space="0" w:color="auto"/>
                                <w:left w:val="none" w:sz="0" w:space="0" w:color="auto"/>
                                <w:bottom w:val="none" w:sz="0" w:space="0" w:color="auto"/>
                                <w:right w:val="none" w:sz="0" w:space="0" w:color="auto"/>
                              </w:divBdr>
                              <w:divsChild>
                                <w:div w:id="58598140">
                                  <w:marLeft w:val="0"/>
                                  <w:marRight w:val="0"/>
                                  <w:marTop w:val="0"/>
                                  <w:marBottom w:val="0"/>
                                  <w:divBdr>
                                    <w:top w:val="none" w:sz="0" w:space="0" w:color="auto"/>
                                    <w:left w:val="none" w:sz="0" w:space="0" w:color="auto"/>
                                    <w:bottom w:val="none" w:sz="0" w:space="0" w:color="auto"/>
                                    <w:right w:val="none" w:sz="0" w:space="0" w:color="auto"/>
                                  </w:divBdr>
                                  <w:divsChild>
                                    <w:div w:id="1175418455">
                                      <w:marLeft w:val="0"/>
                                      <w:marRight w:val="0"/>
                                      <w:marTop w:val="0"/>
                                      <w:marBottom w:val="0"/>
                                      <w:divBdr>
                                        <w:top w:val="none" w:sz="0" w:space="0" w:color="auto"/>
                                        <w:left w:val="none" w:sz="0" w:space="0" w:color="auto"/>
                                        <w:bottom w:val="none" w:sz="0" w:space="0" w:color="auto"/>
                                        <w:right w:val="none" w:sz="0" w:space="0" w:color="auto"/>
                                      </w:divBdr>
                                      <w:divsChild>
                                        <w:div w:id="813453576">
                                          <w:marLeft w:val="0"/>
                                          <w:marRight w:val="0"/>
                                          <w:marTop w:val="0"/>
                                          <w:marBottom w:val="0"/>
                                          <w:divBdr>
                                            <w:top w:val="none" w:sz="0" w:space="0" w:color="auto"/>
                                            <w:left w:val="none" w:sz="0" w:space="0" w:color="auto"/>
                                            <w:bottom w:val="none" w:sz="0" w:space="0" w:color="auto"/>
                                            <w:right w:val="none" w:sz="0" w:space="0" w:color="auto"/>
                                          </w:divBdr>
                                          <w:divsChild>
                                            <w:div w:id="656957081">
                                              <w:marLeft w:val="0"/>
                                              <w:marRight w:val="0"/>
                                              <w:marTop w:val="0"/>
                                              <w:marBottom w:val="0"/>
                                              <w:divBdr>
                                                <w:top w:val="none" w:sz="0" w:space="0" w:color="auto"/>
                                                <w:left w:val="none" w:sz="0" w:space="0" w:color="auto"/>
                                                <w:bottom w:val="none" w:sz="0" w:space="0" w:color="auto"/>
                                                <w:right w:val="none" w:sz="0" w:space="0" w:color="auto"/>
                                              </w:divBdr>
                                              <w:divsChild>
                                                <w:div w:id="761071587">
                                                  <w:marLeft w:val="0"/>
                                                  <w:marRight w:val="0"/>
                                                  <w:marTop w:val="0"/>
                                                  <w:marBottom w:val="0"/>
                                                  <w:divBdr>
                                                    <w:top w:val="none" w:sz="0" w:space="0" w:color="auto"/>
                                                    <w:left w:val="none" w:sz="0" w:space="0" w:color="auto"/>
                                                    <w:bottom w:val="none" w:sz="0" w:space="0" w:color="auto"/>
                                                    <w:right w:val="none" w:sz="0" w:space="0" w:color="auto"/>
                                                  </w:divBdr>
                                                  <w:divsChild>
                                                    <w:div w:id="731268776">
                                                      <w:marLeft w:val="0"/>
                                                      <w:marRight w:val="0"/>
                                                      <w:marTop w:val="0"/>
                                                      <w:marBottom w:val="0"/>
                                                      <w:divBdr>
                                                        <w:top w:val="none" w:sz="0" w:space="0" w:color="auto"/>
                                                        <w:left w:val="none" w:sz="0" w:space="0" w:color="auto"/>
                                                        <w:bottom w:val="none" w:sz="0" w:space="0" w:color="auto"/>
                                                        <w:right w:val="none" w:sz="0" w:space="0" w:color="auto"/>
                                                      </w:divBdr>
                                                      <w:divsChild>
                                                        <w:div w:id="671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691</Words>
  <Characters>3945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Praesideo Power Amplifier LBB4421/10</vt:lpstr>
      <vt:lpstr>Praesideo Power Amplifier LBB4421/10</vt:lpstr>
    </vt:vector>
  </TitlesOfParts>
  <Company>BOSCH Group</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Praesideo Power Amplifier LBB4421/10</dc:title>
  <dc:creator>svr5bda</dc:creator>
  <cp:lastModifiedBy>MSW1BDA</cp:lastModifiedBy>
  <cp:revision>4</cp:revision>
  <dcterms:created xsi:type="dcterms:W3CDTF">2015-05-31T08:19:00Z</dcterms:created>
  <dcterms:modified xsi:type="dcterms:W3CDTF">2015-06-01T08:12:00Z</dcterms:modified>
</cp:coreProperties>
</file>